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D1FEE" w14:textId="77777777" w:rsidR="00686673" w:rsidRPr="00A67567" w:rsidRDefault="00686673" w:rsidP="005C1CEE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14:paraId="294A2BB0" w14:textId="629972DF" w:rsidR="00224539" w:rsidRPr="00A67567" w:rsidRDefault="00A67567" w:rsidP="00FD3DF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  <w:r w:rsidR="00784C2B" w:rsidRPr="00A6756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</w:p>
    <w:p w14:paraId="1D7AB51D" w14:textId="17985536" w:rsidR="00224539" w:rsidRPr="00A67567" w:rsidRDefault="00A67567" w:rsidP="00FD3DF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="00784C2B" w:rsidRPr="00A6756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IZMJENAMA</w:t>
      </w:r>
      <w:r w:rsidR="00224539" w:rsidRPr="00A6756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</w:t>
      </w:r>
      <w:r w:rsidR="00224539" w:rsidRPr="00A6756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DOPUNAMA</w:t>
      </w:r>
      <w:r w:rsidR="00784C2B" w:rsidRPr="00A6756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</w:p>
    <w:p w14:paraId="0782D987" w14:textId="50D02D3D" w:rsidR="00224539" w:rsidRPr="00A67567" w:rsidRDefault="00A67567" w:rsidP="00FD3DF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ZAKONA</w:t>
      </w:r>
      <w:r w:rsidR="00224539" w:rsidRPr="00A6756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="00224539" w:rsidRPr="00A6756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INVESTICIONIM</w:t>
      </w:r>
      <w:r w:rsidR="00224539" w:rsidRPr="00A67567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FONDOVIMA</w:t>
      </w:r>
    </w:p>
    <w:p w14:paraId="41DFC82A" w14:textId="1431C331" w:rsidR="00224539" w:rsidRPr="00A67567" w:rsidRDefault="00224539" w:rsidP="00FD3DF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14:paraId="5419DB62" w14:textId="77777777" w:rsidR="00686673" w:rsidRPr="00A67567" w:rsidRDefault="00686673" w:rsidP="00FD3DF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410ECEF8" w14:textId="44EAD86A" w:rsidR="00224539" w:rsidRPr="00A67567" w:rsidRDefault="00A67567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22453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14:paraId="7026E685" w14:textId="77777777" w:rsidR="00E67112" w:rsidRPr="00A67567" w:rsidRDefault="00E67112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F6661C6" w14:textId="3BB26FDE" w:rsidR="00224539" w:rsidRPr="00A67567" w:rsidRDefault="0068667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Zakonu</w:t>
      </w:r>
      <w:r w:rsidR="00E6711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E6711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investicionim</w:t>
      </w:r>
      <w:r w:rsidR="00E6711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fondovima</w:t>
      </w:r>
      <w:r w:rsidR="00784C2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6711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(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Službeni</w:t>
      </w:r>
      <w:r w:rsidR="00E6711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glasnik</w:t>
      </w:r>
      <w:r w:rsidR="00E6711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E6711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E6711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“,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</w:t>
      </w:r>
      <w:r w:rsidR="00E6711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92/06, 82/15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E6711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94/19)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E6711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alineji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šestoj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rizičnog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kapitala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“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zamjenjuju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riječima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  <w:r w:rsidR="007260D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alternativni</w:t>
      </w:r>
      <w:r w:rsidR="00AB3EE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investicioni</w:t>
      </w:r>
      <w:r w:rsidR="00AB3EE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</w:t>
      </w:r>
      <w:r w:rsidR="00AB3EE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“.</w:t>
      </w:r>
    </w:p>
    <w:p w14:paraId="35C19A4F" w14:textId="68C7B7C6" w:rsidR="00224539" w:rsidRPr="00A67567" w:rsidRDefault="00224539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Alineja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deseta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mijenja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</w:p>
    <w:p w14:paraId="5F499713" w14:textId="26FBFE95" w:rsidR="00224539" w:rsidRPr="00A67567" w:rsidRDefault="0068667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EC356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’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Profesionalni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</w:t>
      </w:r>
      <w:r w:rsidR="00EC356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’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–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ispunjava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utvrđene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zakonom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uređuje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tržište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hartija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vrijednosti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,“. </w:t>
      </w:r>
    </w:p>
    <w:p w14:paraId="25358D98" w14:textId="7A431A75" w:rsidR="00224539" w:rsidRPr="00A67567" w:rsidRDefault="00224539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Alineja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jedanaesta</w:t>
      </w:r>
      <w:r w:rsidRP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mijenja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14:paraId="1285C3F5" w14:textId="3E5C3F05" w:rsidR="00224539" w:rsidRPr="00A67567" w:rsidRDefault="0068667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EC356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’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Mali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</w:t>
      </w:r>
      <w:r w:rsidR="00EC356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’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nije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profesionalni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</w:t>
      </w:r>
      <w:r w:rsidR="00EC356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“</w:t>
      </w:r>
      <w:r w:rsidR="00EC356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30BB4946" w14:textId="4BF6D4D2" w:rsidR="00224539" w:rsidRPr="00A67567" w:rsidRDefault="00224539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Poslije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alineje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šesnaeste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nove</w:t>
      </w:r>
      <w:r w:rsidR="00EC356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alineje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sedamnaesta</w:t>
      </w:r>
      <w:r w:rsidR="00261FD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osamnaesta</w:t>
      </w:r>
      <w:r w:rsidR="00261FD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devetnaesta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261FD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dvadeseta</w:t>
      </w:r>
      <w:r w:rsidR="0081014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dvadeset</w:t>
      </w:r>
      <w:r w:rsidR="00784C2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prva</w:t>
      </w:r>
      <w:r w:rsidR="00261FD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14:paraId="1BF6CFE8" w14:textId="63CDD1A2" w:rsidR="00224539" w:rsidRPr="00A67567" w:rsidRDefault="0086194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F140A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’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Alternativni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</w:t>
      </w:r>
      <w:r w:rsidR="00F140A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’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(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daljem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tekstu</w:t>
      </w:r>
      <w:r w:rsidR="0068667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–</w:t>
      </w:r>
      <w:r w:rsidR="005F632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prikuplja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sredstva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183E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većeg</w:t>
      </w:r>
      <w:r w:rsidR="00E1395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broja</w:t>
      </w:r>
      <w:r w:rsidR="00E1395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namjerom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ih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ulaže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unaprijed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utvrđenom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strategijom</w:t>
      </w:r>
      <w:r w:rsidR="0012761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12761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ciljem</w:t>
      </w:r>
      <w:r w:rsidR="0012761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ulaganja</w:t>
      </w:r>
      <w:r w:rsidR="0012761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investicionog</w:t>
      </w:r>
      <w:r w:rsidR="0012761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fonda</w:t>
      </w:r>
      <w:r w:rsidR="00183E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183E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korist</w:t>
      </w:r>
      <w:r w:rsidR="00183E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tih</w:t>
      </w:r>
      <w:r w:rsidR="00183E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vlasnika</w:t>
      </w:r>
      <w:r w:rsidR="00EC337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udjela</w:t>
      </w:r>
      <w:r w:rsidR="00183E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1395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(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183E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="00183E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183E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glavom</w:t>
      </w:r>
      <w:r w:rsidR="00183E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XI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E1395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)</w:t>
      </w:r>
      <w:r w:rsidR="009F3EC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14:paraId="6692CA13" w14:textId="59EAC5DA" w:rsidR="007431D8" w:rsidRPr="00A67567" w:rsidRDefault="0086194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67455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’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67455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’</w:t>
      </w:r>
      <w:r w:rsidR="0079490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7455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–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posebna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imovina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nema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svojstvo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pravnog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67455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koju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osniva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kojom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društvo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upravljanje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67455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om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daljem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tekstu</w:t>
      </w:r>
      <w:r w:rsidR="0067455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DUAIF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EC337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svoje</w:t>
      </w:r>
      <w:r w:rsidR="00EC337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ime</w:t>
      </w:r>
      <w:r w:rsidR="00EC337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EC337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EC337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zajednički</w:t>
      </w:r>
      <w:r w:rsidR="00EC337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račun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vlasnika</w:t>
      </w:r>
      <w:r w:rsidR="00EC337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udjela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67455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glavom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XI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pravilima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poslovanja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prospektom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tog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67455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kada</w:t>
      </w:r>
      <w:r w:rsidR="007431D8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postoji</w:t>
      </w:r>
      <w:r w:rsidR="00426C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obaveza</w:t>
      </w:r>
      <w:r w:rsidR="00426C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njegovog</w:t>
      </w:r>
      <w:r w:rsidR="00426C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objavljivanja</w:t>
      </w:r>
      <w:r w:rsidR="00426C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14:paraId="218F15C2" w14:textId="06C189BC" w:rsidR="00224539" w:rsidRPr="00A67567" w:rsidRDefault="0086194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74557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’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Profesionalni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67455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’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7455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–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mali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ispunjava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uslove</w:t>
      </w:r>
      <w:r w:rsidR="00426C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utvrđene</w:t>
      </w:r>
      <w:r w:rsidR="00426C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ovim</w:t>
      </w:r>
      <w:r w:rsidR="00426C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zakonom</w:t>
      </w:r>
      <w:r w:rsidR="00426C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14:paraId="0942672E" w14:textId="47347A96" w:rsidR="00261FD7" w:rsidRPr="00A67567" w:rsidRDefault="00261FD7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74557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’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Instrumenti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slični</w:t>
      </w:r>
      <w:r w:rsidR="00E1395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vlasničkim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instrumentima</w:t>
      </w:r>
      <w:r w:rsidR="00674557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’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74557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instrumenata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kombinaciju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vlasničkog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profit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takvih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instrumenata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povezan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gubitkom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alternativni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fond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uložio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otplata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instrumenata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neispunjenja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potpuno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obezbijeđena</w:t>
      </w:r>
      <w:r w:rsidR="00426C0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9E8CEFA" w14:textId="3875DDA5" w:rsidR="00224539" w:rsidRPr="00A67567" w:rsidRDefault="00261FD7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F140A7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’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poluga</w:t>
      </w:r>
      <w:r w:rsidR="00F140A7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’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74557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metoda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pomoću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alternativnim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fondovima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povećava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izloženost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alternativnog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pozajmljivanjem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zauzimanjem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pozicija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derivatima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ugrađena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finansijska</w:t>
      </w:r>
      <w:r w:rsidR="00426C0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poluga</w:t>
      </w:r>
      <w:r w:rsidR="00426C0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426C0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26C0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="00426C0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150CF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6748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</w:p>
    <w:p w14:paraId="397463F4" w14:textId="77777777" w:rsidR="005C1CEE" w:rsidRDefault="005C1CEE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3636BEA6" w14:textId="77777777" w:rsidR="00A67567" w:rsidRPr="00A67567" w:rsidRDefault="00A67567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A7E1D7B" w14:textId="45CF5F59" w:rsidR="00244A5B" w:rsidRPr="00A67567" w:rsidRDefault="00A67567" w:rsidP="007260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2.</w:t>
      </w:r>
    </w:p>
    <w:p w14:paraId="1298F30A" w14:textId="77777777" w:rsidR="007260D9" w:rsidRPr="00A67567" w:rsidRDefault="007260D9" w:rsidP="007260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3EAF6698" w14:textId="086BE62E" w:rsidR="00A73405" w:rsidRPr="00A67567" w:rsidRDefault="00EC337D" w:rsidP="00832F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11.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stavu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tački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kvalifikovanih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investitora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“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zamjenjuju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riječima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profesionalnih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investitora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“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A97BC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kroz</w:t>
      </w:r>
      <w:r w:rsidR="00A97BC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cijeli</w:t>
      </w:r>
      <w:r w:rsidR="00A97BC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tekst</w:t>
      </w:r>
      <w:r w:rsidR="00A97BC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odgovarajućem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padežu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412B56D7" w14:textId="77777777" w:rsidR="005C1CEE" w:rsidRPr="00A67567" w:rsidRDefault="005C1CEE" w:rsidP="00832F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36AF4FB8" w14:textId="77777777" w:rsidR="005C1CEE" w:rsidRDefault="005C1CEE" w:rsidP="00832F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6D3CAA1D" w14:textId="77777777" w:rsidR="00A67567" w:rsidRDefault="00A67567" w:rsidP="00832F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64201F11" w14:textId="77777777" w:rsidR="00A67567" w:rsidRDefault="00A67567" w:rsidP="00832F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4B570322" w14:textId="77777777" w:rsidR="00A67567" w:rsidRPr="00A67567" w:rsidRDefault="00A67567" w:rsidP="00832F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E9228F8" w14:textId="77777777" w:rsidR="005C1CEE" w:rsidRPr="00A67567" w:rsidRDefault="005C1CEE" w:rsidP="00832F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6E39CC82" w14:textId="0643FE30" w:rsidR="00244A5B" w:rsidRPr="00A67567" w:rsidRDefault="00A67567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lastRenderedPageBreak/>
        <w:t>Član</w:t>
      </w:r>
      <w:r w:rsidR="00244A5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3.</w:t>
      </w:r>
    </w:p>
    <w:p w14:paraId="3A678C0A" w14:textId="77777777" w:rsidR="00224539" w:rsidRPr="00A67567" w:rsidRDefault="00224539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31743C5E" w14:textId="22A8C431" w:rsidR="00224539" w:rsidRPr="00A67567" w:rsidRDefault="00DE41B0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67455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67455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13.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mijenja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14:paraId="5921EBD1" w14:textId="452EE4C7" w:rsidR="00224539" w:rsidRPr="00A67567" w:rsidRDefault="00DE41B0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alternativni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“.</w:t>
      </w:r>
    </w:p>
    <w:p w14:paraId="483ABE36" w14:textId="77777777" w:rsidR="005C1CEE" w:rsidRPr="00A67567" w:rsidRDefault="005C1CEE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109FEADF" w14:textId="77777777" w:rsidR="005C1CEE" w:rsidRPr="00A67567" w:rsidRDefault="005C1CEE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000BB491" w14:textId="1C868947" w:rsidR="00754190" w:rsidRPr="00A67567" w:rsidRDefault="00A67567" w:rsidP="007541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754190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4.</w:t>
      </w:r>
    </w:p>
    <w:p w14:paraId="59B7A1CB" w14:textId="77777777" w:rsidR="00754190" w:rsidRPr="00A67567" w:rsidRDefault="00754190" w:rsidP="007541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1FF7C9F6" w14:textId="67EB0C3C" w:rsidR="00754190" w:rsidRPr="00A67567" w:rsidRDefault="00754190" w:rsidP="006F38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22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najkasnije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roku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mjeseca</w:t>
      </w:r>
      <w:r w:rsidR="004A370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4A370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podnošenja</w:t>
      </w:r>
      <w:r w:rsidR="004A370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zahtjeva</w:t>
      </w:r>
      <w:r w:rsidR="004A370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“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zamjenjuju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riječima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92169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roku</w:t>
      </w:r>
      <w:r w:rsidR="0092169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utvrđenim</w:t>
      </w:r>
      <w:r w:rsidR="0092169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zakonom</w:t>
      </w:r>
      <w:r w:rsidR="0092169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="0009439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09439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uređuje</w:t>
      </w:r>
      <w:r w:rsidR="0009439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opšti</w:t>
      </w:r>
      <w:r w:rsidR="0009439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upravni</w:t>
      </w:r>
      <w:r w:rsidR="0009439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postupak</w:t>
      </w:r>
      <w:r w:rsidR="0009439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“.</w:t>
      </w:r>
    </w:p>
    <w:p w14:paraId="62022AE7" w14:textId="77777777" w:rsidR="005C1CEE" w:rsidRPr="00A67567" w:rsidRDefault="005C1CEE" w:rsidP="006F38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0560A19F" w14:textId="158F91F1" w:rsidR="00224539" w:rsidRPr="00A67567" w:rsidRDefault="00A67567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9E532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67250B6E" w14:textId="77777777" w:rsidR="00224539" w:rsidRPr="00A67567" w:rsidRDefault="00224539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13345D6B" w14:textId="6FC024AF" w:rsidR="00224539" w:rsidRPr="00A67567" w:rsidRDefault="00BF4B58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23.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mijenja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14:paraId="5AF09F45" w14:textId="77C485EF" w:rsidR="00224539" w:rsidRPr="00A67567" w:rsidRDefault="00132993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„(1)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086F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86F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C1B0C41" w14:textId="125FB6D2" w:rsidR="00224539" w:rsidRPr="00A67567" w:rsidRDefault="00E13955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FD3DF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="00E6724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724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="00086F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fondom</w:t>
      </w:r>
      <w:r w:rsidR="0022453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4B212ED" w14:textId="37C0A7CA" w:rsidR="00224539" w:rsidRPr="00A67567" w:rsidRDefault="00224539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E8CC480" w14:textId="5D974775" w:rsidR="00224539" w:rsidRPr="00A67567" w:rsidRDefault="00224539" w:rsidP="00FD3DF1">
      <w:pPr>
        <w:widowControl w:val="0"/>
        <w:tabs>
          <w:tab w:val="left" w:pos="90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portfeljom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diskrecionoj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pojedinačnoj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95B1108" w14:textId="21AC323A" w:rsidR="00224539" w:rsidRPr="00A67567" w:rsidRDefault="00224539" w:rsidP="00FD3DF1">
      <w:pPr>
        <w:widowControl w:val="0"/>
        <w:tabs>
          <w:tab w:val="left" w:pos="90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savjetodavnih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klijentima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poslovanjem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hartijama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savjetovanja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14:paraId="45A93207" w14:textId="5D14EFBD" w:rsidR="00224539" w:rsidRPr="00A67567" w:rsidRDefault="00224539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086F8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mijenja</w:t>
      </w:r>
      <w:r w:rsidR="00086F8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086F8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086F8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086F8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</w:p>
    <w:p w14:paraId="06F11362" w14:textId="43E87A98" w:rsidR="00086F8E" w:rsidRPr="00A67567" w:rsidRDefault="00086F8E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  <w:t>„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9814C19" w14:textId="001063EB" w:rsidR="00086F8E" w:rsidRPr="00A67567" w:rsidRDefault="00086F8E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FD3DF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osnovanim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skladu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sa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odredbama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ovog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zakona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koji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subjekt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nadzora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Komisije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pod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uslovom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to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dobije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dozvolu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Komisije</w:t>
      </w:r>
      <w:r w:rsidR="00FD3DF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0514F73" w14:textId="6964D2B8" w:rsidR="00086F8E" w:rsidRPr="00A67567" w:rsidRDefault="00086F8E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fondovima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osnovanim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50D3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50D3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50D3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50D3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50D3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50D3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E50D3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pribavilo</w:t>
      </w:r>
      <w:r w:rsidR="00E50D3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takvim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fondovima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A61A59F" w14:textId="351DC869" w:rsidR="00086F8E" w:rsidRPr="00A67567" w:rsidRDefault="00DE41B0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="00086F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86F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086F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 4</w:t>
      </w:r>
      <w:r w:rsidR="00AE6CE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E6CE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68667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E6CE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F1BC377" w14:textId="756B0E69" w:rsidR="00086F8E" w:rsidRPr="00A67567" w:rsidRDefault="00086F8E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„(4)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FD3DF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D1BE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ED1BE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7268BFE" w14:textId="1724859D" w:rsidR="00002F8A" w:rsidRPr="00A67567" w:rsidRDefault="00002F8A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FD3DF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6B611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B611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6B611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6B611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6B611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B611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6B611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CD547FF" w14:textId="3301ABCE" w:rsidR="0039435E" w:rsidRPr="00A67567" w:rsidRDefault="00002F8A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(6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propisanih</w:t>
      </w:r>
      <w:r w:rsidR="00E50D3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izvještavanja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="0039435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14:paraId="6D37C85E" w14:textId="77777777" w:rsidR="00132993" w:rsidRPr="00A67567" w:rsidRDefault="00132993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100EA9F9" w14:textId="22B104AD" w:rsidR="00224539" w:rsidRPr="00A67567" w:rsidRDefault="00A67567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9E532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14:paraId="1D9B779F" w14:textId="77777777" w:rsidR="006B611A" w:rsidRPr="00A67567" w:rsidRDefault="006B611A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048D125" w14:textId="5BBDEE85" w:rsidR="006B611A" w:rsidRPr="00A67567" w:rsidRDefault="006B611A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27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mijenja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14:paraId="04378E1E" w14:textId="4704ACD1" w:rsidR="005C1CEE" w:rsidRDefault="00FD16E0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  <w:t>„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(2)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Minimalni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uslovi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stručnog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znanja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iskustva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ispunjeni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ako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lice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visoku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stručnu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spremu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najmanje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tri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iskustva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stručnim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poslovima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društvu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upravljanje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pet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iskustva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obavljanju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radnom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mjestu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zahtijeva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posebno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znanje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vezi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funkcionisanjem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finansijskog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tržišta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ulaganjem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hartije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vrijednosti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.“</w:t>
      </w:r>
    </w:p>
    <w:p w14:paraId="3F54C8B6" w14:textId="77777777" w:rsidR="00A67567" w:rsidRPr="00A67567" w:rsidRDefault="00A67567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63F4E703" w14:textId="510C2967" w:rsidR="001C5E8F" w:rsidRPr="00A67567" w:rsidRDefault="00A67567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lastRenderedPageBreak/>
        <w:t>Član</w:t>
      </w:r>
      <w:r w:rsidR="009E532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7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14:paraId="454F41D2" w14:textId="77777777" w:rsidR="001C5E8F" w:rsidRPr="00A67567" w:rsidRDefault="001C5E8F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0C9CE611" w14:textId="5A83B011" w:rsidR="001C5E8F" w:rsidRPr="00A67567" w:rsidRDefault="001C5E8F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27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mijenja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14:paraId="7A32C64E" w14:textId="390F1493" w:rsidR="001C5E8F" w:rsidRPr="00A67567" w:rsidRDefault="001C5E8F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  <w:t>„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(2)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Minimalni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stručnog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znanja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iskustva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ispunjeni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visoku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stručnu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spremu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najmanje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iskustva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stručnim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poslovima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društvu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pet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iskustva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obavljanju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radnom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mjestu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zahtijeva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posebno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znanje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vezi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funkcionisanjem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finansijskog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tržišta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ulaganjem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hartije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.“</w:t>
      </w:r>
    </w:p>
    <w:p w14:paraId="4530C6B6" w14:textId="26C8779D" w:rsidR="006B611A" w:rsidRPr="00A67567" w:rsidRDefault="006B611A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3DC8ED0E" w14:textId="77777777" w:rsidR="00C22551" w:rsidRPr="00A67567" w:rsidRDefault="00C22551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B4403FD" w14:textId="157EC701" w:rsidR="001C5E8F" w:rsidRPr="00A67567" w:rsidRDefault="00A67567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9E532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8</w:t>
      </w:r>
      <w:r w:rsidR="001C5E8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14:paraId="7B59F2DF" w14:textId="77777777" w:rsidR="00132993" w:rsidRPr="00A67567" w:rsidRDefault="00132993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44C75FDB" w14:textId="0D36F037" w:rsidR="00224539" w:rsidRPr="00A67567" w:rsidRDefault="00BF4B58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36.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poslije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novi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</w:t>
      </w:r>
      <w:r w:rsidR="0068667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14:paraId="2FB51E5D" w14:textId="10B94670" w:rsidR="00224539" w:rsidRPr="00A67567" w:rsidRDefault="0013299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E50D3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(6)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shodno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primjenjuju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slučaju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kada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društvo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namjerava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obavlja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upravljanja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fondovima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Federaciji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BiH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Brčko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Distriktu</w:t>
      </w:r>
      <w:r w:rsidR="00C3331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BiH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.“</w:t>
      </w:r>
    </w:p>
    <w:p w14:paraId="525AAC67" w14:textId="77777777" w:rsidR="00132993" w:rsidRPr="00A67567" w:rsidRDefault="00132993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603AFB7A" w14:textId="77777777" w:rsidR="00C22551" w:rsidRPr="00A67567" w:rsidRDefault="00C22551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B94C45B" w14:textId="76FC58D5" w:rsidR="00224539" w:rsidRPr="00A67567" w:rsidRDefault="00A67567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9E532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9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153DC834" w14:textId="77777777" w:rsidR="005C4F74" w:rsidRPr="00A67567" w:rsidRDefault="005C4F74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E363127" w14:textId="59F65F73" w:rsidR="00B74A29" w:rsidRPr="00A67567" w:rsidRDefault="005C4F74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47.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stavu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B74A2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tački</w:t>
      </w:r>
      <w:r w:rsidR="0068667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</w:t>
      </w:r>
      <w:r w:rsidR="0068667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poslije</w:t>
      </w:r>
      <w:r w:rsidR="0068667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</w:t>
      </w:r>
      <w:r w:rsidR="0068667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udjela</w:t>
      </w:r>
      <w:r w:rsidR="0068667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“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</w:t>
      </w:r>
      <w:r w:rsidR="00B74A2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B74A2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“</w:t>
      </w:r>
      <w:r w:rsidR="00D746D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briše</w:t>
      </w:r>
      <w:r w:rsidR="0068667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68667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746D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dodaje</w:t>
      </w:r>
      <w:r w:rsidR="00D746D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D746D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B74A2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14:paraId="0008A334" w14:textId="56008042" w:rsidR="005C4F74" w:rsidRPr="00A67567" w:rsidRDefault="00B74A29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tački</w:t>
      </w:r>
      <w:r w:rsidR="005C4F7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lj</w:t>
      </w:r>
      <w:r w:rsidR="005C4F7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)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poslije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emituje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“</w:t>
      </w:r>
      <w:r w:rsidR="005C4F7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5C4F7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5C4F7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nova</w:t>
      </w:r>
      <w:r w:rsidR="005C4F7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="005C4F7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</w:t>
      </w:r>
      <w:r w:rsidR="005C4F7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)</w:t>
      </w:r>
      <w:r w:rsidR="0068667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5C4F7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="005C4F7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5C4F7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14:paraId="7DA24860" w14:textId="7524779B" w:rsidR="005C4F74" w:rsidRPr="00A67567" w:rsidRDefault="005C4F74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FD16E0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slučaju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obavlja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dodatne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djelatnosti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23.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ulaže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dio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cijelu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imovinu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portfelja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investicione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fondove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osim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ako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to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nije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pribavilo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prethodnu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saglasnost</w:t>
      </w:r>
      <w:r w:rsidR="001E4D4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akcionara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vlasnika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udjela</w:t>
      </w:r>
      <w:r w:rsidR="00966A0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“</w:t>
      </w:r>
      <w:r w:rsidR="00FD3D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72FA89DB" w14:textId="77777777" w:rsidR="005F6328" w:rsidRPr="00A67567" w:rsidRDefault="005F6328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51CE611E" w14:textId="77777777" w:rsidR="00C22551" w:rsidRPr="00A67567" w:rsidRDefault="00C22551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55BF79FE" w14:textId="470887A0" w:rsidR="005C4F74" w:rsidRPr="00A67567" w:rsidRDefault="00A67567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9E532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10</w:t>
      </w:r>
      <w:r w:rsidR="005C4F7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2DB7ED80" w14:textId="77777777" w:rsidR="001C5E8F" w:rsidRPr="00A67567" w:rsidRDefault="001C5E8F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5DB07FBB" w14:textId="5DDA4DF2" w:rsidR="00BF4B58" w:rsidRPr="00A67567" w:rsidRDefault="001C5E8F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100.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3E15F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3E15F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poslije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Evropske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unije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“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3E15F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3E15F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uključujući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udjele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otvorenih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investicionih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fondova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javnom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ponudom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CD495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trguje</w:t>
      </w:r>
      <w:r w:rsidR="00CD495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CD495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uređenom</w:t>
      </w:r>
      <w:r w:rsidR="00CD495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tržištu</w:t>
      </w:r>
      <w:r w:rsidR="00CD495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engl</w:t>
      </w:r>
      <w:r w:rsidR="00CD495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 Exchange-Traded Fund</w:t>
      </w:r>
      <w:r w:rsidR="003E15F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)</w:t>
      </w:r>
      <w:r w:rsidR="00D746D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“.</w:t>
      </w:r>
    </w:p>
    <w:p w14:paraId="1CA10083" w14:textId="77777777" w:rsidR="0009439F" w:rsidRPr="00A67567" w:rsidRDefault="0009439F" w:rsidP="000943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570A804" w14:textId="77777777" w:rsidR="00C22551" w:rsidRPr="00A67567" w:rsidRDefault="00C22551" w:rsidP="000943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679D5045" w14:textId="25AF17C7" w:rsidR="0009439F" w:rsidRPr="00A67567" w:rsidRDefault="00A67567" w:rsidP="000943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09439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11.</w:t>
      </w:r>
    </w:p>
    <w:p w14:paraId="3D6B8F22" w14:textId="77777777" w:rsidR="004A370E" w:rsidRPr="00A67567" w:rsidRDefault="004A370E" w:rsidP="000943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133E6B39" w14:textId="21A18009" w:rsidR="0009439F" w:rsidRPr="00A67567" w:rsidRDefault="0009439F" w:rsidP="00094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101.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9E2FD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briše</w:t>
      </w:r>
      <w:r w:rsidR="009E2FD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9E2FD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4A9DB124" w14:textId="16F70C4C" w:rsidR="0035207C" w:rsidRPr="00A67567" w:rsidRDefault="0035207C" w:rsidP="00094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Dosadašnji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4.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8.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postaju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3.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7.</w:t>
      </w:r>
    </w:p>
    <w:p w14:paraId="57211F05" w14:textId="77777777" w:rsidR="00224539" w:rsidRPr="00A67567" w:rsidRDefault="00224539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DEAA5C6" w14:textId="77777777" w:rsidR="00C22551" w:rsidRPr="00A67567" w:rsidRDefault="00C22551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2CAFE6D9" w14:textId="0073EEFD" w:rsidR="00224539" w:rsidRPr="00A67567" w:rsidRDefault="00A67567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9E532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12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7337D91D" w14:textId="77777777" w:rsidR="00224539" w:rsidRPr="00A67567" w:rsidRDefault="00224539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409115E9" w14:textId="12B0A9F6" w:rsidR="00224539" w:rsidRPr="00A67567" w:rsidRDefault="0068667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109.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poslije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  <w:r w:rsidR="003E15F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podjele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“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“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promjene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podvrste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“.</w:t>
      </w:r>
    </w:p>
    <w:p w14:paraId="19026689" w14:textId="6E34D9F7" w:rsidR="002407C0" w:rsidRPr="00A67567" w:rsidRDefault="00686673" w:rsidP="00FD3DF1">
      <w:pPr>
        <w:pStyle w:val="Style4"/>
        <w:widowControl/>
        <w:spacing w:line="240" w:lineRule="auto"/>
        <w:rPr>
          <w:noProof/>
          <w:lang w:val="sr-Latn-CS"/>
        </w:rPr>
      </w:pPr>
      <w:r w:rsidRPr="00A67567">
        <w:rPr>
          <w:noProof/>
          <w:lang w:val="sr-Latn-CS"/>
        </w:rPr>
        <w:tab/>
      </w:r>
      <w:r w:rsidR="00A67567">
        <w:rPr>
          <w:noProof/>
          <w:lang w:val="sr-Latn-CS"/>
        </w:rPr>
        <w:t>Stav</w:t>
      </w:r>
      <w:r w:rsidR="002407C0" w:rsidRPr="00A67567">
        <w:rPr>
          <w:noProof/>
          <w:lang w:val="sr-Latn-CS"/>
        </w:rPr>
        <w:t xml:space="preserve"> 2. </w:t>
      </w:r>
      <w:r w:rsidR="00A67567">
        <w:rPr>
          <w:noProof/>
          <w:lang w:val="sr-Latn-CS"/>
        </w:rPr>
        <w:t>mijenja</w:t>
      </w:r>
      <w:r w:rsidR="002407C0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se</w:t>
      </w:r>
      <w:r w:rsidR="002407C0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</w:t>
      </w:r>
      <w:r w:rsidR="002407C0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glasi</w:t>
      </w:r>
      <w:r w:rsidR="002407C0" w:rsidRPr="00A67567">
        <w:rPr>
          <w:noProof/>
          <w:lang w:val="sr-Latn-CS"/>
        </w:rPr>
        <w:t>:</w:t>
      </w:r>
    </w:p>
    <w:p w14:paraId="0C2455E9" w14:textId="4677ED14" w:rsidR="00AC6254" w:rsidRPr="00A67567" w:rsidRDefault="002407C0" w:rsidP="00FD3DF1">
      <w:pPr>
        <w:pStyle w:val="Style4"/>
        <w:widowControl/>
        <w:spacing w:line="240" w:lineRule="auto"/>
        <w:rPr>
          <w:noProof/>
          <w:lang w:val="sr-Latn-CS"/>
        </w:rPr>
      </w:pPr>
      <w:r w:rsidRPr="00A67567">
        <w:rPr>
          <w:noProof/>
          <w:lang w:val="sr-Latn-CS"/>
        </w:rPr>
        <w:tab/>
        <w:t xml:space="preserve">„(2) </w:t>
      </w:r>
      <w:r w:rsidR="00A67567">
        <w:rPr>
          <w:noProof/>
          <w:lang w:val="sr-Latn-CS"/>
        </w:rPr>
        <w:t>Nakon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pribavljanja</w:t>
      </w:r>
      <w:r w:rsidR="00966A07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saglasnosti</w:t>
      </w:r>
      <w:r w:rsidRPr="00A67567">
        <w:rPr>
          <w:i/>
          <w:noProof/>
          <w:lang w:val="sr-Latn-CS"/>
        </w:rPr>
        <w:t xml:space="preserve"> </w:t>
      </w:r>
      <w:r w:rsidR="00A67567">
        <w:rPr>
          <w:noProof/>
          <w:lang w:val="sr-Latn-CS"/>
        </w:rPr>
        <w:t>Komisije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iz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stava</w:t>
      </w:r>
      <w:r w:rsidRPr="00A67567">
        <w:rPr>
          <w:noProof/>
          <w:lang w:val="sr-Latn-CS"/>
        </w:rPr>
        <w:t xml:space="preserve"> 1. </w:t>
      </w:r>
      <w:r w:rsidR="00A67567">
        <w:rPr>
          <w:noProof/>
          <w:lang w:val="sr-Latn-CS"/>
        </w:rPr>
        <w:t>ovog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člana</w:t>
      </w:r>
      <w:r w:rsidRPr="00A67567">
        <w:rPr>
          <w:noProof/>
          <w:lang w:val="sr-Latn-CS"/>
        </w:rPr>
        <w:t xml:space="preserve">, </w:t>
      </w:r>
      <w:r w:rsidR="00A67567">
        <w:rPr>
          <w:noProof/>
          <w:lang w:val="sr-Latn-CS"/>
        </w:rPr>
        <w:t>društvo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za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upravljanje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dužno</w:t>
      </w:r>
      <w:r w:rsidR="002117EB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vlasnike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udjela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obavijesti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odobrenim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izmjenama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upozna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ih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činjenicom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od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fonda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mogu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tražiti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otkup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udjela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bez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odbitka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izlazne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naknade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prije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uvođenja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promjena</w:t>
      </w:r>
      <w:r w:rsidR="00AC6254" w:rsidRPr="00A67567">
        <w:rPr>
          <w:noProof/>
          <w:lang w:val="sr-Latn-CS"/>
        </w:rPr>
        <w:t xml:space="preserve">, </w:t>
      </w:r>
      <w:r w:rsidR="00A67567">
        <w:rPr>
          <w:noProof/>
          <w:lang w:val="sr-Latn-CS"/>
        </w:rPr>
        <w:t>kao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</w:t>
      </w:r>
      <w:r w:rsidR="003E15FF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danu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kada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odobrene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izmjene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prospekta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stupaju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na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snagu</w:t>
      </w:r>
      <w:r w:rsidR="00AC6254" w:rsidRPr="00A67567">
        <w:rPr>
          <w:noProof/>
          <w:lang w:val="sr-Latn-CS"/>
        </w:rPr>
        <w:t>.</w:t>
      </w:r>
      <w:r w:rsidR="00D06967" w:rsidRPr="00A67567">
        <w:rPr>
          <w:noProof/>
          <w:lang w:val="sr-Latn-CS"/>
        </w:rPr>
        <w:t>“</w:t>
      </w:r>
    </w:p>
    <w:p w14:paraId="690091B3" w14:textId="78344257" w:rsidR="00AC6254" w:rsidRPr="00A67567" w:rsidRDefault="00686673" w:rsidP="00FD3DF1">
      <w:pPr>
        <w:pStyle w:val="Style4"/>
        <w:widowControl/>
        <w:spacing w:line="240" w:lineRule="auto"/>
        <w:rPr>
          <w:noProof/>
          <w:lang w:val="sr-Latn-CS"/>
        </w:rPr>
      </w:pPr>
      <w:r w:rsidRPr="00A67567">
        <w:rPr>
          <w:noProof/>
          <w:lang w:val="sr-Latn-CS"/>
        </w:rPr>
        <w:tab/>
      </w:r>
      <w:r w:rsidR="00A67567">
        <w:rPr>
          <w:noProof/>
          <w:lang w:val="sr-Latn-CS"/>
        </w:rPr>
        <w:t>Poslije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stava</w:t>
      </w:r>
      <w:r w:rsidR="00AC6254" w:rsidRPr="00A67567">
        <w:rPr>
          <w:noProof/>
          <w:lang w:val="sr-Latn-CS"/>
        </w:rPr>
        <w:t xml:space="preserve"> 2. </w:t>
      </w:r>
      <w:r w:rsidR="00A67567">
        <w:rPr>
          <w:noProof/>
          <w:lang w:val="sr-Latn-CS"/>
        </w:rPr>
        <w:t>dodaju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se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novi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st</w:t>
      </w:r>
      <w:r w:rsidR="00AC6254" w:rsidRPr="00A67567">
        <w:rPr>
          <w:noProof/>
          <w:lang w:val="sr-Latn-CS"/>
        </w:rPr>
        <w:t xml:space="preserve">. 3, 4, 5. </w:t>
      </w:r>
      <w:r w:rsidR="00A67567">
        <w:rPr>
          <w:noProof/>
          <w:lang w:val="sr-Latn-CS"/>
        </w:rPr>
        <w:t>i</w:t>
      </w:r>
      <w:r w:rsidR="00AC6254" w:rsidRPr="00A67567">
        <w:rPr>
          <w:noProof/>
          <w:lang w:val="sr-Latn-CS"/>
        </w:rPr>
        <w:t xml:space="preserve"> 6</w:t>
      </w:r>
      <w:r w:rsidRPr="00A67567">
        <w:rPr>
          <w:noProof/>
          <w:lang w:val="sr-Latn-CS"/>
        </w:rPr>
        <w:t>,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koji</w:t>
      </w:r>
      <w:r w:rsidR="00AC625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glase</w:t>
      </w:r>
      <w:r w:rsidR="00AC6254" w:rsidRPr="00A67567">
        <w:rPr>
          <w:noProof/>
          <w:lang w:val="sr-Latn-CS"/>
        </w:rPr>
        <w:t>:</w:t>
      </w:r>
    </w:p>
    <w:p w14:paraId="55E279DC" w14:textId="1811C2CC" w:rsidR="00AC6254" w:rsidRPr="00A67567" w:rsidRDefault="00AC6254" w:rsidP="00FD3DF1">
      <w:pPr>
        <w:pStyle w:val="Style4"/>
        <w:widowControl/>
        <w:spacing w:line="240" w:lineRule="auto"/>
        <w:rPr>
          <w:noProof/>
          <w:lang w:val="sr-Latn-CS"/>
        </w:rPr>
      </w:pPr>
      <w:r w:rsidRPr="00A67567">
        <w:rPr>
          <w:noProof/>
          <w:lang w:val="sr-Latn-CS"/>
        </w:rPr>
        <w:lastRenderedPageBreak/>
        <w:tab/>
      </w:r>
      <w:r w:rsidR="00966A07" w:rsidRPr="00A67567">
        <w:rPr>
          <w:noProof/>
          <w:lang w:val="sr-Latn-CS"/>
        </w:rPr>
        <w:t>„</w:t>
      </w:r>
      <w:r w:rsidRPr="00A67567">
        <w:rPr>
          <w:noProof/>
          <w:lang w:val="sr-Latn-CS"/>
        </w:rPr>
        <w:t xml:space="preserve">(3) </w:t>
      </w:r>
      <w:r w:rsidR="00A67567">
        <w:rPr>
          <w:noProof/>
          <w:lang w:val="sr-Latn-CS"/>
        </w:rPr>
        <w:t>Dostava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obavještenja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iz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stava</w:t>
      </w:r>
      <w:r w:rsidRPr="00A67567">
        <w:rPr>
          <w:noProof/>
          <w:lang w:val="sr-Latn-CS"/>
        </w:rPr>
        <w:t xml:space="preserve"> 2. </w:t>
      </w:r>
      <w:r w:rsidR="00A67567">
        <w:rPr>
          <w:noProof/>
          <w:lang w:val="sr-Latn-CS"/>
        </w:rPr>
        <w:t>ovog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člana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vlasnicima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udjela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vrši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način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kako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ugovorena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poslovna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komunikacija</w:t>
      </w:r>
      <w:r w:rsidRPr="00A67567">
        <w:rPr>
          <w:noProof/>
          <w:lang w:val="sr-Latn-CS"/>
        </w:rPr>
        <w:t>.</w:t>
      </w:r>
    </w:p>
    <w:p w14:paraId="6C69D419" w14:textId="657BC4BD" w:rsidR="001C5E8F" w:rsidRPr="00A67567" w:rsidRDefault="00AC6254" w:rsidP="00FD3DF1">
      <w:pPr>
        <w:pStyle w:val="Style4"/>
        <w:widowControl/>
        <w:spacing w:line="240" w:lineRule="auto"/>
        <w:rPr>
          <w:strike/>
          <w:noProof/>
          <w:lang w:val="sr-Latn-CS"/>
        </w:rPr>
      </w:pPr>
      <w:r w:rsidRPr="00A67567">
        <w:rPr>
          <w:noProof/>
          <w:lang w:val="sr-Latn-CS"/>
        </w:rPr>
        <w:tab/>
        <w:t xml:space="preserve">(4) </w:t>
      </w:r>
      <w:r w:rsidR="00A67567">
        <w:rPr>
          <w:noProof/>
          <w:lang w:val="sr-Latn-CS"/>
        </w:rPr>
        <w:t>Društvo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za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upravljanje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dužno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obavještenje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iz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stava</w:t>
      </w:r>
      <w:r w:rsidRPr="00A67567">
        <w:rPr>
          <w:noProof/>
          <w:lang w:val="sr-Latn-CS"/>
        </w:rPr>
        <w:t xml:space="preserve"> 2. </w:t>
      </w:r>
      <w:r w:rsidR="00A67567">
        <w:rPr>
          <w:noProof/>
          <w:lang w:val="sr-Latn-CS"/>
        </w:rPr>
        <w:t>ovog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člana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objavi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vidljivom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mjestu</w:t>
      </w:r>
      <w:r w:rsidR="003E15FF" w:rsidRPr="00A67567">
        <w:rPr>
          <w:noProof/>
          <w:lang w:val="sr-Latn-CS"/>
        </w:rPr>
        <w:t>,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svojoj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internet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stranici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dva</w:t>
      </w:r>
      <w:r w:rsidR="00CD4953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dnevna</w:t>
      </w:r>
      <w:r w:rsidR="00CD4953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lista</w:t>
      </w:r>
      <w:r w:rsidR="00CD4953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dostupna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cijeloj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teritoriji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Republike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Srpske</w:t>
      </w:r>
      <w:r w:rsidRPr="00A67567">
        <w:rPr>
          <w:noProof/>
          <w:lang w:val="sr-Latn-CS"/>
        </w:rPr>
        <w:t xml:space="preserve">, </w:t>
      </w:r>
      <w:r w:rsidR="00A67567">
        <w:rPr>
          <w:noProof/>
          <w:lang w:val="sr-Latn-CS"/>
        </w:rPr>
        <w:t>najmanje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jednom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svakih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četrnaest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dana</w:t>
      </w:r>
      <w:r w:rsidR="003E15FF" w:rsidRPr="00A67567">
        <w:rPr>
          <w:noProof/>
          <w:lang w:val="sr-Latn-CS"/>
        </w:rPr>
        <w:t>,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tokom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perioda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od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dva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mjeseca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do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dana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uvođenja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promjena</w:t>
      </w:r>
      <w:r w:rsidR="001C5E8F" w:rsidRPr="00A67567">
        <w:rPr>
          <w:noProof/>
          <w:lang w:val="sr-Latn-CS"/>
        </w:rPr>
        <w:t>.</w:t>
      </w:r>
    </w:p>
    <w:p w14:paraId="32FAA17E" w14:textId="459A379E" w:rsidR="002407C0" w:rsidRPr="00A67567" w:rsidRDefault="002407C0" w:rsidP="00FD3DF1">
      <w:pPr>
        <w:pStyle w:val="Style4"/>
        <w:widowControl/>
        <w:spacing w:line="240" w:lineRule="auto"/>
        <w:rPr>
          <w:noProof/>
          <w:lang w:val="sr-Latn-CS"/>
        </w:rPr>
      </w:pPr>
      <w:r w:rsidRPr="00A67567">
        <w:rPr>
          <w:noProof/>
          <w:lang w:val="sr-Latn-CS"/>
        </w:rPr>
        <w:tab/>
        <w:t xml:space="preserve">(5) </w:t>
      </w:r>
      <w:r w:rsidR="00A67567">
        <w:rPr>
          <w:noProof/>
          <w:lang w:val="sr-Latn-CS"/>
        </w:rPr>
        <w:t>Odobrene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izmjene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prospekta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stupaju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snagu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isteku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dva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mjeseca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od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dana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prve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objave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promjena</w:t>
      </w:r>
      <w:r w:rsidR="0072467D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</w:t>
      </w:r>
      <w:r w:rsidR="0072467D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dnevnom</w:t>
      </w:r>
      <w:r w:rsidR="0072467D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listu</w:t>
      </w:r>
      <w:r w:rsidR="0072467D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iz</w:t>
      </w:r>
      <w:r w:rsidR="0072467D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stava</w:t>
      </w:r>
      <w:r w:rsidR="0072467D" w:rsidRPr="00A67567">
        <w:rPr>
          <w:noProof/>
          <w:lang w:val="sr-Latn-CS"/>
        </w:rPr>
        <w:t xml:space="preserve"> 4</w:t>
      </w:r>
      <w:r w:rsidRPr="00A67567">
        <w:rPr>
          <w:noProof/>
          <w:lang w:val="sr-Latn-CS"/>
        </w:rPr>
        <w:t xml:space="preserve">. </w:t>
      </w:r>
      <w:r w:rsidR="00A67567">
        <w:rPr>
          <w:noProof/>
          <w:lang w:val="sr-Latn-CS"/>
        </w:rPr>
        <w:t>ovog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člana</w:t>
      </w:r>
      <w:r w:rsidRPr="00A67567">
        <w:rPr>
          <w:noProof/>
          <w:lang w:val="sr-Latn-CS"/>
        </w:rPr>
        <w:t>.</w:t>
      </w:r>
      <w:r w:rsidR="00784C2B" w:rsidRPr="00A67567">
        <w:rPr>
          <w:noProof/>
          <w:lang w:val="sr-Latn-CS"/>
        </w:rPr>
        <w:t xml:space="preserve"> </w:t>
      </w:r>
    </w:p>
    <w:p w14:paraId="54123384" w14:textId="512B7E18" w:rsidR="002407C0" w:rsidRPr="00A67567" w:rsidRDefault="002407C0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="0072467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2467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otkup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zaprimljenim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zahtjevima</w:t>
      </w:r>
      <w:r w:rsidR="003E15FF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uvedenih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promjena</w:t>
      </w:r>
      <w:r w:rsidR="003E15FF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cijeni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zaprimljen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prospektom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podzakonskim</w:t>
      </w:r>
      <w:r w:rsidR="0072467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="001C5E8F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1C5E8F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14:paraId="594F3980" w14:textId="53BB237D" w:rsidR="002407C0" w:rsidRPr="00A67567" w:rsidRDefault="00686673" w:rsidP="00FD3DF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Dosadašnji</w:t>
      </w:r>
      <w:r w:rsidR="002407C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407C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C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2407C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407C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407C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C9753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8E420AE" w14:textId="77777777" w:rsidR="007F44A5" w:rsidRPr="00A67567" w:rsidRDefault="007F44A5" w:rsidP="00FD3DF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DE694BE" w14:textId="77777777" w:rsidR="00C22551" w:rsidRPr="00A67567" w:rsidRDefault="00C22551" w:rsidP="00FD3DF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F5DC894" w14:textId="29C93E56" w:rsidR="00224539" w:rsidRPr="00A67567" w:rsidRDefault="00A67567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B524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</w:t>
      </w:r>
      <w:r w:rsidR="00EC664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3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5BE4B0E1" w14:textId="77777777" w:rsidR="008F0868" w:rsidRPr="00A67567" w:rsidRDefault="008F0868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6F627CC8" w14:textId="093B1A47" w:rsidR="008F0868" w:rsidRPr="00A67567" w:rsidRDefault="008F0868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136.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tački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Republici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Srpskoj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državi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članici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nekoj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drugoj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državi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“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brišu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2DE2C548" w14:textId="19365FE1" w:rsidR="008F0868" w:rsidRPr="00A67567" w:rsidRDefault="00385E0C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</w:p>
    <w:p w14:paraId="01E50196" w14:textId="77777777" w:rsidR="00C22551" w:rsidRPr="00A67567" w:rsidRDefault="00C22551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6FB72FBF" w14:textId="0010B4EC" w:rsidR="00C50E6A" w:rsidRPr="00A67567" w:rsidRDefault="00A67567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B524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</w:t>
      </w:r>
      <w:r w:rsidR="00EC664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4</w:t>
      </w:r>
      <w:r w:rsidR="00C50E6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61AFB55C" w14:textId="77777777" w:rsidR="00224539" w:rsidRPr="00A67567" w:rsidRDefault="00224539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2CCD77BE" w14:textId="60B559BE" w:rsidR="00224539" w:rsidRPr="00A67567" w:rsidRDefault="00080404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150.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investicionog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rizičnog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kapitala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“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zamjenjuju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riječima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alternativnog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investicionog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fonda</w:t>
      </w:r>
      <w:r w:rsidR="0022453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“</w:t>
      </w:r>
      <w:r w:rsidR="0083158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83158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poslije</w:t>
      </w:r>
      <w:r w:rsidR="0083158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</w:t>
      </w:r>
      <w:r w:rsidR="0083158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prospektu</w:t>
      </w:r>
      <w:r w:rsidR="0083158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fonda</w:t>
      </w:r>
      <w:r w:rsidR="0083158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“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83158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83158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</w:t>
      </w:r>
      <w:r w:rsidR="0083158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83158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pravilima</w:t>
      </w:r>
      <w:r w:rsidR="0083158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poslovanja</w:t>
      </w:r>
      <w:r w:rsidR="0083158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“.</w:t>
      </w:r>
    </w:p>
    <w:p w14:paraId="61778E63" w14:textId="77777777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497A92AF" w14:textId="77777777" w:rsidR="00C22551" w:rsidRPr="00A67567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429E480D" w14:textId="1B7BDD8B" w:rsidR="002C40A2" w:rsidRPr="00A67567" w:rsidRDefault="00A67567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B524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</w:t>
      </w:r>
      <w:r w:rsidR="00EC664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5</w:t>
      </w:r>
      <w:r w:rsidR="002C40A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4D3EFDA1" w14:textId="77777777" w:rsidR="00474C72" w:rsidRPr="00A67567" w:rsidRDefault="00474C72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0494DA57" w14:textId="3B86EF31" w:rsidR="00474C72" w:rsidRPr="00A67567" w:rsidRDefault="00080404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474C7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474C7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155.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474C7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stavu</w:t>
      </w:r>
      <w:r w:rsidR="00474C7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poslije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</w:t>
      </w:r>
      <w:r w:rsidR="00474C7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jednaka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“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posljednjoj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utvrđenoj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važećoj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“,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riječi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obračunava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tržišne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cijene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svih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hartija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portfelja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“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brišu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14:paraId="693A6AF2" w14:textId="77777777" w:rsidR="00261FD7" w:rsidRPr="00A67567" w:rsidRDefault="00261FD7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E5A3072" w14:textId="77777777" w:rsidR="00C22551" w:rsidRPr="00A67567" w:rsidRDefault="00C22551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0125B3EA" w14:textId="5DA7DFC9" w:rsidR="00474C72" w:rsidRPr="00A67567" w:rsidRDefault="00A67567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8B524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</w:t>
      </w:r>
      <w:r w:rsidR="00EC664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6</w:t>
      </w:r>
      <w:r w:rsidR="00474C7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1E73BE00" w14:textId="77777777" w:rsidR="002C40A2" w:rsidRPr="00A67567" w:rsidRDefault="002C40A2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6FFB746A" w14:textId="676D23DC" w:rsidR="00224539" w:rsidRPr="00A67567" w:rsidRDefault="0068667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Naziv</w:t>
      </w:r>
      <w:r w:rsidR="002C40A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glave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2C40A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XI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C40A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članovi</w:t>
      </w:r>
      <w:r w:rsidR="002C40A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2C40A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194.</w:t>
      </w:r>
      <w:r w:rsidR="00AE7280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="00AE7280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22</w:t>
      </w:r>
      <w:r w:rsidR="00C3331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3</w:t>
      </w:r>
      <w:r w:rsidR="002C40A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mijenjaju</w:t>
      </w:r>
      <w:r w:rsidR="002C40A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2C40A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C40A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glase</w:t>
      </w:r>
      <w:r w:rsidR="002C40A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14:paraId="1CADECB6" w14:textId="47940F19" w:rsidR="00655EC1" w:rsidRPr="00A67567" w:rsidRDefault="00655EC1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P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XI </w:t>
      </w:r>
      <w:r w:rsidR="00686673" w:rsidRP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–</w:t>
      </w:r>
      <w:r w:rsidRP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ALTERNATIVNI</w:t>
      </w:r>
      <w:r w:rsidRP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INVESTICIONI</w:t>
      </w:r>
      <w:r w:rsidRP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FONDOVI</w:t>
      </w:r>
    </w:p>
    <w:p w14:paraId="575ED2AA" w14:textId="77777777" w:rsidR="00655EC1" w:rsidRPr="00A67567" w:rsidRDefault="00655EC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6BC4A7B6" w14:textId="7233359B" w:rsidR="00655EC1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194.</w:t>
      </w:r>
    </w:p>
    <w:p w14:paraId="7262D6CB" w14:textId="77777777" w:rsidR="00655EC1" w:rsidRPr="00A67567" w:rsidRDefault="00655EC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54D71651" w14:textId="3CD22465" w:rsidR="00655EC1" w:rsidRPr="00A67567" w:rsidRDefault="00655EC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trike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  <w:t xml:space="preserve">(1)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osniva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</w:t>
      </w:r>
      <w:r w:rsidR="00966A0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glave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shodno</w:t>
      </w:r>
      <w:r w:rsidR="00966A0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primjenjuju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glave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V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966A0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="00966A0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966A0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druge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njegove</w:t>
      </w:r>
      <w:r w:rsidR="00966A0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primjenljive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fondove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privatnom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ponudom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glave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utvrđeno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drugačije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14:paraId="603BA11C" w14:textId="221B4144" w:rsidR="001820E5" w:rsidRPr="00A67567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(2)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Na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AIF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za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ulaganje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nepokretnosti</w:t>
      </w:r>
      <w:r w:rsidR="002A3424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,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koji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se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osniva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kao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zatvoreni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fond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privatnom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ponudom</w:t>
      </w:r>
      <w:r w:rsidR="002A3424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,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shodno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primjenjuju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glave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IV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druge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njegove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primjenljive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fondove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privatnom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ponudom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ako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glave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nije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utvrđeno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drugačije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</w:p>
    <w:p w14:paraId="7BFC642E" w14:textId="439B962C" w:rsidR="00655EC1" w:rsidRPr="00A67567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lastRenderedPageBreak/>
        <w:t xml:space="preserve">(3)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DUAIF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osniva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glave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shodno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primjenjuju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glave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II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uređuju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osnivanje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društva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3DD919DF" w14:textId="58A46533" w:rsidR="003973F6" w:rsidRPr="00A67567" w:rsidRDefault="003973F6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  <w:t xml:space="preserve">(4)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posluje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investicioni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dozvoljeno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preoblikuje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1C9C3A1D" w14:textId="2DC47DAA" w:rsidR="003D5761" w:rsidRPr="00A67567" w:rsidRDefault="003973F6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  <w:t>(5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Privatna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ponuda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svaka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ponuda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upućena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profesionalnim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investitorima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profesionalnim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investitorima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784C2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data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bilo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kojem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obliku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upotrebom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bilo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kojeg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sredstva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sadržava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dovoljno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informacija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uslovima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ponude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ponuđenim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udjelima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osnovu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kojih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može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odlučiti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upis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tih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udjela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svojim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karakteristikama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uslovljena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minimalnim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iznosom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ulaganja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određenoj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grupi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brojem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investitora</w:t>
      </w:r>
      <w:r w:rsidR="00655EC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306E38B0" w14:textId="77777777" w:rsidR="00655EC1" w:rsidRPr="00A67567" w:rsidRDefault="00655EC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65017355" w14:textId="77777777" w:rsidR="00C22551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BAAF011" w14:textId="77777777" w:rsidR="00722F04" w:rsidRPr="00A67567" w:rsidRDefault="00722F04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0F817CBA" w14:textId="686D48D8" w:rsidR="00D032A4" w:rsidRPr="00A67567" w:rsidRDefault="00D032A4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1. </w:t>
      </w:r>
      <w:r w:rsid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Otvoreni</w:t>
      </w:r>
      <w:r w:rsidR="002A3424" w:rsidRP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AIF</w:t>
      </w:r>
    </w:p>
    <w:p w14:paraId="1D191D40" w14:textId="77777777" w:rsidR="00686673" w:rsidRDefault="00686673" w:rsidP="00722F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AB48DA5" w14:textId="77777777" w:rsidR="00722F04" w:rsidRDefault="00722F04" w:rsidP="00722F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67C8C990" w14:textId="77777777" w:rsidR="00722F04" w:rsidRPr="00A67567" w:rsidRDefault="00722F04" w:rsidP="00722F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59A954D" w14:textId="04B9413C" w:rsidR="00221719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195.</w:t>
      </w:r>
    </w:p>
    <w:p w14:paraId="465EB1D8" w14:textId="77777777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39D98383" w14:textId="44236F39" w:rsidR="00221719" w:rsidRPr="00A67567" w:rsidRDefault="004F70C2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8C0C3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(1)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66174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8C0C3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8C0C3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privatnom</w:t>
      </w:r>
      <w:r w:rsidR="008C0C3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ponudom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posebna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imovina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bez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svojstva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pravnog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8C0C3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8C0C3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osnovan</w:t>
      </w:r>
      <w:r w:rsidR="008C0C3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</w:t>
      </w:r>
      <w:r w:rsidR="008F45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ciljem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prikuplja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novčana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sredstva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8C0C3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namjerom</w:t>
      </w:r>
      <w:r w:rsidR="008C0C3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8C0C3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ih</w:t>
      </w:r>
      <w:r w:rsidR="00DE41B0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ulaže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DE41B0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unaprijed</w:t>
      </w:r>
      <w:r w:rsidR="00DE41B0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utvrđenom</w:t>
      </w:r>
      <w:r w:rsidR="00DE41B0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strategijom</w:t>
      </w:r>
      <w:r w:rsidR="00DE41B0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DE41B0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ciljem</w:t>
      </w:r>
      <w:r w:rsidR="00DE41B0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ulaganja</w:t>
      </w:r>
      <w:r w:rsidR="00DE41B0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investicionog</w:t>
      </w:r>
      <w:r w:rsidR="00DE41B0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isključivo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korist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vlasnika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tog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investicionog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8C0C3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8C0C3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zahtjeva</w:t>
      </w:r>
      <w:r w:rsidR="008C0C3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dozvolu</w:t>
      </w:r>
      <w:r w:rsidR="008C0C3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8C0C3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osnivanje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upravljanje</w:t>
      </w:r>
      <w:r w:rsidR="008C0C3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6896FC79" w14:textId="4D8E1AC9" w:rsidR="00221719" w:rsidRPr="00A67567" w:rsidRDefault="00EC7E1A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  <w:t xml:space="preserve">(2)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DUAIF</w:t>
      </w:r>
      <w:r w:rsidR="00F37DC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podnosi</w:t>
      </w:r>
      <w:r w:rsidR="00F37DC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Komisiji</w:t>
      </w:r>
      <w:r w:rsidR="00F37DC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zahtjev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izdavanje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dozvole</w:t>
      </w:r>
      <w:r w:rsidR="00F37DC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poslovanje</w:t>
      </w:r>
      <w:r w:rsidR="009433B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37DC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prijave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upisa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C64E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F37DC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pored</w:t>
      </w:r>
      <w:r w:rsidR="00C4179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elemenata</w:t>
      </w:r>
      <w:r w:rsidR="00C4179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propisanih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članom</w:t>
      </w:r>
      <w:r w:rsidR="00C4179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126.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</w:t>
      </w:r>
      <w:r w:rsidR="00F37DC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F37DC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</w:t>
      </w:r>
      <w:r w:rsidR="00F37DC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</w:t>
      </w:r>
      <w:r w:rsidR="00F37DC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F37DC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đ</w:t>
      </w:r>
      <w:r w:rsidR="00F37DC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obavezno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sadrži</w:t>
      </w:r>
      <w:r w:rsidR="00F37DC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</w:p>
    <w:p w14:paraId="03609D87" w14:textId="317A8C6E" w:rsidR="00221719" w:rsidRPr="00A67567" w:rsidRDefault="00C4179D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profil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rizičnosti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informacije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rizicima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vezanima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04200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namjerava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14:paraId="2C880947" w14:textId="0F11D309" w:rsidR="00221719" w:rsidRPr="00A67567" w:rsidRDefault="00C4179D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pravila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poslovanja</w:t>
      </w:r>
      <w:r w:rsidR="001C64E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</w:p>
    <w:p w14:paraId="79D8BC56" w14:textId="3525BC59" w:rsidR="00221719" w:rsidRPr="00A67567" w:rsidRDefault="00C4179D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dokaz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DUAIF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ispunjava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organizacione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zahtjeve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propisane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ovim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zakonom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kojeg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moguće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zaključiti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adekvatnu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organizacionu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strukturu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upravljanje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tom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vrstom</w:t>
      </w:r>
      <w:r w:rsidR="001C64E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0ABE1D64" w14:textId="6D0C8C2D" w:rsidR="00221719" w:rsidRPr="00A67567" w:rsidRDefault="00E91A62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  <w:t xml:space="preserve">(3)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Izdavanjem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dozvole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osnivanje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upravljanje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otvorenim</w:t>
      </w:r>
      <w:r w:rsidR="0004200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om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smatra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Komisija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odobrila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pravila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poslovanja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E53A15" w:rsidRP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izdala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dozvolu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zaključenje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ugovora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obavljanju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depozitarnih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3A7A3967" w14:textId="25A87C9B" w:rsidR="00221719" w:rsidRPr="00A67567" w:rsidRDefault="00CD4953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  <w:t>(4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Komisija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odbija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zahtjev</w:t>
      </w:r>
      <w:r w:rsidR="0004200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04200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osnivanje</w:t>
      </w:r>
      <w:r w:rsidR="0004200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04200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upravljanje</w:t>
      </w:r>
      <w:r w:rsidR="001C64E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otvorenim</w:t>
      </w:r>
      <w:r w:rsidR="0004200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om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ako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14:paraId="7DF90778" w14:textId="21901744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zaključio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ugovor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obavljanju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depozitara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14:paraId="55A08BBE" w14:textId="127D8815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pravila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poslovanja</w:t>
      </w:r>
      <w:r w:rsidR="001C64E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nisu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odredbama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14:paraId="0B1DC953" w14:textId="25FF92D0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utvrdila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neće</w:t>
      </w:r>
      <w:r w:rsidR="001820E5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biti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mogućnosti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ispuni</w:t>
      </w:r>
      <w:r w:rsidR="001B69B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neophodne</w:t>
      </w:r>
      <w:r w:rsidR="001B69B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vrstom</w:t>
      </w:r>
      <w:r w:rsidR="001C64E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čije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osnivanje</w:t>
      </w:r>
      <w:r w:rsidR="00DB59E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podnio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zahtjev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ovim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zakonom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14:paraId="10C12BB4" w14:textId="340862CD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nema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adekvatnu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organizacionu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strukturu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vrstom</w:t>
      </w:r>
      <w:r w:rsidR="00784C2B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C64E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čije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osnivanje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podnio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zahtjev</w:t>
      </w:r>
      <w:r w:rsidR="003348D2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14:paraId="5DB654DB" w14:textId="219D79CC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stvarno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upravljaju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poslovanjem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DUAIF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nemaju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dobar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ugled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iskustvo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pogledu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strategije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ulaganja</w:t>
      </w:r>
      <w:r w:rsidR="001C64E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om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14:paraId="03B26FB4" w14:textId="4ECBC795" w:rsidR="00C22551" w:rsidRPr="00722F04" w:rsidRDefault="00221719" w:rsidP="00722F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đ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postoje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smetnje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djelotvornom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obavljanju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nadzora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Komisije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03767484" w14:textId="52D5F0BF" w:rsidR="00974A3C" w:rsidRPr="00A67567" w:rsidRDefault="00974A3C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ukida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otvorenim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0FB5B66" w14:textId="5EB35B78" w:rsidR="00090D4D" w:rsidRPr="00A67567" w:rsidRDefault="00090D4D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(6)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dozvoljeno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pojam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alternativni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investicioni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pojmove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izvedene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skraćene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nazivu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nazivu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izuzev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pojmove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1B2944F" w14:textId="4E4622B2" w:rsidR="00A73405" w:rsidRPr="00A67567" w:rsidRDefault="00221719" w:rsidP="00A734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  <w:t>(</w:t>
      </w:r>
      <w:r w:rsidR="00090D4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7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Komisija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donosi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akt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propisuje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sadržaj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izdavanje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oduzimanje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dozvole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osnivanje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otvorenim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525C401A" w14:textId="77777777" w:rsidR="00C22551" w:rsidRPr="00A67567" w:rsidRDefault="00C22551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bookmarkStart w:id="0" w:name="clan_204"/>
      <w:bookmarkEnd w:id="0"/>
    </w:p>
    <w:p w14:paraId="381400EF" w14:textId="77777777" w:rsidR="00C22551" w:rsidRPr="00A67567" w:rsidRDefault="00C22551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5DAA964D" w14:textId="5B934539" w:rsidR="00221719" w:rsidRPr="00A67567" w:rsidRDefault="00D032A4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2.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Udjeli</w:t>
      </w:r>
      <w:r w:rsidR="00221719"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4939EC" w:rsidRP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otvorenom</w:t>
      </w:r>
      <w:r w:rsidR="00221719"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</w:p>
    <w:p w14:paraId="6F740E7A" w14:textId="77777777" w:rsidR="00C22551" w:rsidRPr="00A67567" w:rsidRDefault="00C2255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1" w:name="str_68"/>
      <w:bookmarkStart w:id="2" w:name="clan_206"/>
      <w:bookmarkEnd w:id="1"/>
      <w:bookmarkEnd w:id="2"/>
    </w:p>
    <w:p w14:paraId="7454E375" w14:textId="02DDE4AC" w:rsidR="00221719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43D7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196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77A6F763" w14:textId="77777777" w:rsidR="00221719" w:rsidRPr="00A67567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14:paraId="5B6D82C8" w14:textId="50ADBB43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(1) 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emitovati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dozvoljeno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E9112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emituje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33F0934" w14:textId="00196375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(2) 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prodavati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prenositi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isključivo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profesionalnim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profesionalnim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2A34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EC7E1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650EDD8" w14:textId="3A716675" w:rsidR="00E72BEF" w:rsidRPr="00A67567" w:rsidRDefault="00E72BEF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Profesionalni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mali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investitor</w:t>
      </w:r>
      <w:r w:rsidR="00AB509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ispunjava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sljedeće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14:paraId="69C13DD3" w14:textId="116A068F" w:rsidR="00E72BEF" w:rsidRPr="00A67567" w:rsidRDefault="00E72BEF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dovoljno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iskustva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stručnih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znanja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čine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sposobnim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može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razumije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rizike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ulaganja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ulaganje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njegovim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investicionim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ciljevima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što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cijeni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14:paraId="356DB6FF" w14:textId="398DD7C2" w:rsidR="00E72BEF" w:rsidRPr="00A67567" w:rsidRDefault="00E72BEF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potrebe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investiranja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jedan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spreman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uplati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minimalno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9E2FD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5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0.000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način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kako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propisano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pravilima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poslovanja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ispunjava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jedan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sljedećih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</w:p>
    <w:p w14:paraId="4D122B54" w14:textId="04CAB677" w:rsidR="00E72BEF" w:rsidRPr="00A67567" w:rsidRDefault="00E72BEF" w:rsidP="00AB509C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  <w:t xml:space="preserve">1)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vrijednost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njegove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neto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imovine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najmanje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500.000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14:paraId="4D15156C" w14:textId="255A5471" w:rsidR="00E72BEF" w:rsidRPr="00A67567" w:rsidRDefault="00E72BEF" w:rsidP="00AB509C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  <w:t xml:space="preserve">2)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radio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finansijskom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sektoru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najmanje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dana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poslovima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zahtijevaju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znanje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ulaganjima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uporediva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ulaganjima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njegovo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bilo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sopstveni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račun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račun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drugih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obuhvata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sticanje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raspolaganje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imovinom</w:t>
      </w:r>
      <w:r w:rsidR="00AB509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iste</w:t>
      </w:r>
      <w:r w:rsidR="00AB509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vrste</w:t>
      </w:r>
      <w:r w:rsidR="00AB509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="00AB509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AB509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imovina</w:t>
      </w:r>
      <w:r w:rsidR="00AB509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AB509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14:paraId="3CE3BD41" w14:textId="5F3523BF" w:rsidR="00E72BEF" w:rsidRPr="00A67567" w:rsidRDefault="00E72BEF" w:rsidP="00AB509C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  <w:t xml:space="preserve">3)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klijent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njega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mjerodavnom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tržištu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hartija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izvršio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prosječno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deset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transakcija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unutar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svakog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tromjesečja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posljednjoj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godini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7274A258" w14:textId="77777777" w:rsidR="00C22551" w:rsidRPr="00A67567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</w:pPr>
    </w:p>
    <w:p w14:paraId="5835EC66" w14:textId="7B700653" w:rsidR="00221719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43D7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197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27BAE93C" w14:textId="77777777" w:rsidR="00221719" w:rsidRPr="00A67567" w:rsidRDefault="00221719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3" w:name="_Toc535925588"/>
    </w:p>
    <w:p w14:paraId="48927704" w14:textId="32336A18" w:rsidR="00221719" w:rsidRPr="00A67567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="0080389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5ECB496" w14:textId="25B4D2FC" w:rsidR="00221719" w:rsidRPr="00A67567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početne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0389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80389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80389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="0080389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80389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4D8BA0E" w14:textId="5559CA1A" w:rsidR="00221719" w:rsidRPr="00A67567" w:rsidRDefault="00A67567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prikuplja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19668394" w14:textId="79D02696" w:rsidR="00221719" w:rsidRPr="00A67567" w:rsidRDefault="00A67567" w:rsidP="00FD3DF1">
      <w:pPr>
        <w:widowControl w:val="0"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prikuplja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obavezujuće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CD28C1A" w14:textId="312C1E98" w:rsidR="00221719" w:rsidRPr="00A67567" w:rsidRDefault="0080389B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(3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045571EE" w14:textId="7F738C73" w:rsidR="00221719" w:rsidRPr="00A67567" w:rsidRDefault="00A67567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primljenih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računu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939E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otvorenom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dozvoljeno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ulaže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80389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80389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trenutka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stekne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raspolaganje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sredstvima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0389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80389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D005894" w14:textId="23438C65" w:rsidR="0080389B" w:rsidRPr="00A67567" w:rsidRDefault="00A67567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prikupljenih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započne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1530A8B" w14:textId="7D2669F7" w:rsidR="0001159B" w:rsidRPr="00A67567" w:rsidRDefault="0080389B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(4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uspješnog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obračunavaju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naplaćuju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D224E0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9C85C1A" w14:textId="1295B3B5" w:rsidR="00221719" w:rsidRPr="00A67567" w:rsidRDefault="0001159B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(5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ponuda</w:t>
      </w:r>
      <w:r w:rsidR="0080389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80389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80389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okončana</w:t>
      </w:r>
      <w:r w:rsidR="0080389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uspješno</w:t>
      </w:r>
      <w:r w:rsidR="0080389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prikupljena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80389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682109C" w14:textId="3B518C9C" w:rsidR="00221719" w:rsidRPr="00A67567" w:rsidRDefault="00A67567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uplaćena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</w:t>
      </w:r>
      <w:r w:rsidR="00B459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57F5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</w:p>
    <w:p w14:paraId="36C40F3B" w14:textId="257E14FB" w:rsidR="00221719" w:rsidRPr="00A67567" w:rsidRDefault="00A67567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zaprimljene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obavezujuće</w:t>
      </w:r>
      <w:r w:rsidR="00157F5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pismenim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putem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B9493D8" w14:textId="085AAF22" w:rsidR="00221719" w:rsidRPr="00A67567" w:rsidRDefault="00974A3C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(6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donosi</w:t>
      </w:r>
      <w:r w:rsidR="000002E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akt</w:t>
      </w:r>
      <w:r w:rsidR="000002E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="000002E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propisuje</w:t>
      </w:r>
      <w:r w:rsidR="000002E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posebna</w:t>
      </w:r>
      <w:r w:rsidR="000002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="000002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002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početnu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otvorenog</w:t>
      </w:r>
      <w:r w:rsidR="00AF333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bookmarkEnd w:id="3"/>
    <w:p w14:paraId="2DF884EF" w14:textId="77777777" w:rsidR="000002E3" w:rsidRPr="00A67567" w:rsidRDefault="000002E3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F84FBC8" w14:textId="77777777" w:rsidR="00C22551" w:rsidRPr="00A67567" w:rsidRDefault="00C2255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321098E5" w14:textId="7F25F567" w:rsidR="00221719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19</w:t>
      </w:r>
      <w:r w:rsidR="00643D7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8</w:t>
      </w:r>
      <w:r w:rsidR="00BF3BF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41C65B63" w14:textId="77777777" w:rsidR="00BF3BF1" w:rsidRPr="00A67567" w:rsidRDefault="00BF3BF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1ACC8C4" w14:textId="09B50FB6" w:rsidR="00BF3BF1" w:rsidRPr="00A67567" w:rsidRDefault="00BF3B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vrijeme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F7BE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F7BE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podzakonskim</w:t>
      </w:r>
      <w:r w:rsidR="007F7BE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aktima</w:t>
      </w:r>
      <w:r w:rsidR="007F7BE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C9F0550" w14:textId="77777777" w:rsidR="00221719" w:rsidRPr="00A67567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4" w:name="clan_205"/>
      <w:bookmarkEnd w:id="4"/>
    </w:p>
    <w:p w14:paraId="2BBC2490" w14:textId="77777777" w:rsidR="00C22551" w:rsidRPr="00A67567" w:rsidRDefault="00C2255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B9B7626" w14:textId="3A2AC907" w:rsidR="00D032A4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199.</w:t>
      </w:r>
    </w:p>
    <w:p w14:paraId="26107077" w14:textId="77777777" w:rsidR="00D032A4" w:rsidRPr="00A67567" w:rsidRDefault="00D032A4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FB744D8" w14:textId="44333D0F" w:rsidR="00D032A4" w:rsidRPr="00A67567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trenutku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drugačije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zahtijevati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podzakonskim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aktima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4D8F47A" w14:textId="3FAED99F" w:rsidR="00D032A4" w:rsidRPr="00A67567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trenutku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zahtijevati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likvidacije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227B646" w14:textId="2091A880" w:rsidR="00D032A4" w:rsidRPr="00A67567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smatraće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bezuslovno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otuđio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8887FFC" w14:textId="039372C0" w:rsidR="00D032A4" w:rsidRPr="00A67567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8708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7A2B73F" w14:textId="54C04746" w:rsidR="00D032A4" w:rsidRPr="00A67567" w:rsidRDefault="00D032A4" w:rsidP="00BB1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BD37A5B" w14:textId="77777777" w:rsidR="00C22551" w:rsidRPr="00A67567" w:rsidRDefault="00C22551" w:rsidP="00BB1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85CB76A" w14:textId="0DE7280F" w:rsidR="00D032A4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200.</w:t>
      </w:r>
    </w:p>
    <w:p w14:paraId="77F53AF1" w14:textId="77777777" w:rsidR="00D032A4" w:rsidRPr="00A67567" w:rsidRDefault="00D032A4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5E31CCD" w14:textId="2B71E564" w:rsidR="00D032A4" w:rsidRPr="00A67567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obustaviti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najboljem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potencijalnih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4D491A8" w14:textId="2C5C8784" w:rsidR="00D032A4" w:rsidRPr="00A67567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odgađanja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istovremeno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svojoj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internet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takvu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9E4A1D0" w14:textId="3DBE9BD9" w:rsidR="00D032A4" w:rsidRPr="00A67567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saglasan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odlukom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tome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odgađanja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takvim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dopušteno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sprovoditi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32082DA" w14:textId="3971BA7B" w:rsidR="00D032A4" w:rsidRPr="00A67567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učini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odgađanja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148BA50" w14:textId="317E8DB7" w:rsidR="00D032A4" w:rsidRPr="00A67567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(5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naložiti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privremeno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osnovani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razlozi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obustavljanje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potencijalnih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CB954D3" w14:textId="6840734F" w:rsidR="005C1CEE" w:rsidRPr="00A67567" w:rsidRDefault="00D032A4" w:rsidP="00C2255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zahtijevati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procjenu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opravdanosti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obustavljanju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otvorenog</w:t>
      </w:r>
      <w:r w:rsidR="00C3331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C2255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E5F20D3" w14:textId="4CA7C99B" w:rsidR="00D032A4" w:rsidRPr="00A67567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(7)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procijeni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obustavljanje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nalaže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prestanak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privremene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obustave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emisije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obavještava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27B4227" w14:textId="64108957" w:rsidR="00D032A4" w:rsidRPr="00A67567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(8)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nastavak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7AC5102" w14:textId="77777777" w:rsidR="00D032A4" w:rsidRPr="00A67567" w:rsidRDefault="00D032A4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CF7EA82" w14:textId="77777777" w:rsidR="005C1CEE" w:rsidRPr="00A67567" w:rsidRDefault="005C1CEE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8AC6555" w14:textId="5C382532" w:rsidR="00D032A4" w:rsidRPr="00A67567" w:rsidRDefault="00D032A4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3.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Registar</w:t>
      </w:r>
      <w:r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udjela</w:t>
      </w:r>
    </w:p>
    <w:p w14:paraId="4A7A946B" w14:textId="77777777" w:rsidR="00686673" w:rsidRPr="00A67567" w:rsidRDefault="00686673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72276903" w14:textId="77777777" w:rsidR="00C22551" w:rsidRPr="00A67567" w:rsidRDefault="00C22551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08B86325" w14:textId="232AE258" w:rsidR="00D032A4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201.</w:t>
      </w:r>
    </w:p>
    <w:p w14:paraId="24C04042" w14:textId="77777777" w:rsidR="00D032A4" w:rsidRPr="00A67567" w:rsidRDefault="00D032A4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E6DF831" w14:textId="7A774779" w:rsidR="00D032A4" w:rsidRPr="00A67567" w:rsidRDefault="00D032A4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povjerio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elektronskoj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BD7764C" w14:textId="38CBAB3D" w:rsidR="00D032A4" w:rsidRPr="00A67567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prometu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kojih</w:t>
      </w:r>
      <w:r w:rsidR="00225CF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25CF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</w:t>
      </w:r>
      <w:r w:rsidR="00225CF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3E21D3E" w14:textId="5C56A3D2" w:rsidR="00D032A4" w:rsidRPr="00A67567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objavljuju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zaštićenom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dijelu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internet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dijelu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internet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488D958" w14:textId="67C74E24" w:rsidR="00D032A4" w:rsidRPr="00A67567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tajnu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uplatama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isplatama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106EEB1" w14:textId="1A9EC5D3" w:rsidR="00D032A4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vlasniku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odnose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11FFE175" w14:textId="09A11EEC" w:rsidR="00D032A4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depozitaru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20790139" w14:textId="47BCA232" w:rsidR="00D032A4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licu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dokaže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pravni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D30B8A1" w14:textId="316F8713" w:rsidR="00D032A4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pravosudnim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upravnim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organima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licima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ovlašćenja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352D545" w14:textId="32A27DEA" w:rsidR="00BB1B23" w:rsidRPr="00A67567" w:rsidRDefault="00D032A4" w:rsidP="00BB1B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(5)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deset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raspolaganju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udjelima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E4F8951" w14:textId="77777777" w:rsidR="00C22551" w:rsidRPr="00A67567" w:rsidRDefault="00C22551" w:rsidP="00A675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AAB7340" w14:textId="77777777" w:rsidR="00C22551" w:rsidRDefault="00C22551" w:rsidP="00A675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2A4B96C" w14:textId="77777777" w:rsidR="00A67567" w:rsidRPr="00A67567" w:rsidRDefault="00A67567" w:rsidP="00A675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D411B34" w14:textId="3EB949A6" w:rsidR="00221719" w:rsidRPr="00A67567" w:rsidRDefault="00D032A4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4.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Utvrđivanje</w:t>
      </w:r>
      <w:r w:rsidR="00470ADA"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vrijednosti</w:t>
      </w:r>
      <w:r w:rsidR="00470ADA"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imovine</w:t>
      </w:r>
      <w:r w:rsidR="00470ADA"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14:paraId="250A7667" w14:textId="77777777" w:rsidR="00686673" w:rsidRPr="00A67567" w:rsidRDefault="00686673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E714640" w14:textId="77777777" w:rsidR="00C22551" w:rsidRDefault="00C2255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46A2CC3" w14:textId="77777777" w:rsidR="00A67567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5BD8915" w14:textId="1A133049" w:rsidR="00221719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340D9BF" w14:textId="77777777" w:rsidR="00221719" w:rsidRPr="00A67567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9EE5C89" w14:textId="039E0CFA" w:rsidR="00B56C09" w:rsidRPr="00A67567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svaki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4939EC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860E00A" w14:textId="42C8CFC3" w:rsidR="00221719" w:rsidRPr="00A67567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 w:rsidR="00B56C0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udjelu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izvještavanja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obračunu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73CB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B70DB51" w14:textId="77777777" w:rsidR="007260D9" w:rsidRDefault="007260D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8442E73" w14:textId="77777777" w:rsidR="00A67567" w:rsidRDefault="00A67567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AB6C41F" w14:textId="77777777" w:rsidR="00A67567" w:rsidRDefault="00A67567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08ECB01" w14:textId="77777777" w:rsidR="00A67567" w:rsidRDefault="00A67567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10EB4DC" w14:textId="77777777" w:rsidR="00A67567" w:rsidRPr="00A67567" w:rsidRDefault="00A67567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F32EB7A" w14:textId="77777777" w:rsidR="005C1CEE" w:rsidRPr="00A67567" w:rsidRDefault="005C1CEE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CAFE977" w14:textId="146ACC9C" w:rsidR="00221719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</w:t>
      </w:r>
      <w:r w:rsidR="00D032A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</w:t>
      </w:r>
      <w:r w:rsidR="00E3469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39C3188" w14:textId="77777777" w:rsidR="00221719" w:rsidRPr="00A67567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A24E3D5" w14:textId="2DE528EF" w:rsidR="00221719" w:rsidRPr="00A67567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4452969" w14:textId="33E28034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eksterni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procjenjivač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nezavisno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otvorenim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C52827A" w14:textId="533C26D3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E653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E653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izvršavanje</w:t>
      </w:r>
      <w:r w:rsidR="001E653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="009F05F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9F05F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funkcionalno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nezavisno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="009F05F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portfeljom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9F05F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E653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obezbjeđuju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sprečavanje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sukoba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sprečavanje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uticaja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4645A49" w14:textId="002D9433" w:rsidR="00221719" w:rsidRPr="00A67567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osnivanja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politiku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metodologiju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vrednovanja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ih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7628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odgađanja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depozitaru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eksternom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procjenjivaču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8E885CC" w14:textId="70361255" w:rsidR="00221719" w:rsidRPr="00A67567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eksternog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procjenjivača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2003C0" w:rsidRP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E72BE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</w:t>
      </w:r>
      <w:r w:rsidR="00150CF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="00E72BE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funkcionalno</w:t>
      </w:r>
      <w:r w:rsidR="00F7628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7628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hijerarhijski</w:t>
      </w:r>
      <w:r w:rsidR="00F7628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razdvojio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72BE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="00E72BE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eksternog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procjenjivača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sukobe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prepoznaje</w:t>
      </w:r>
      <w:r w:rsidR="00F7628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7628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</w:t>
      </w:r>
      <w:r w:rsidR="00F7628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njima</w:t>
      </w:r>
      <w:r w:rsidR="00F7628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F7628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E72BE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prati</w:t>
      </w:r>
      <w:r w:rsidR="00E72BE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E72BE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B61D6CD" w14:textId="246C715B" w:rsidR="00221719" w:rsidRPr="00A67567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tome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eksterni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procjenjivač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3F3BC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politikama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metodologijama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vrednovanja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37A3B55" w14:textId="35E10BA5" w:rsidR="00221719" w:rsidRPr="00A67567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netačnost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nepravilnost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odgađanja</w:t>
      </w:r>
      <w:r w:rsidR="00F7628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pismenim</w:t>
      </w:r>
      <w:r w:rsidR="00F7628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putem</w:t>
      </w:r>
      <w:r w:rsidR="00F7628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obavještava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34302F2" w14:textId="531991CD" w:rsidR="00221719" w:rsidRPr="00A67567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vrednovanje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eksterni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procjenjivač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obezbijedi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7CD4DA4C" w14:textId="7ADFA06D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eksterni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procjenjivač</w:t>
      </w:r>
      <w:r w:rsidR="001318A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djelatnosti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0CC79464" w14:textId="771CBD85" w:rsidR="001318AD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eksterni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procjenjivač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obezbijedi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dovoljno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profesionalnih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efikasno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318A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podzakonskim</w:t>
      </w:r>
      <w:r w:rsidR="001318A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aktima</w:t>
      </w:r>
      <w:r w:rsidR="001318A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1318A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AA0E396" w14:textId="1CE9903A" w:rsidR="00C22551" w:rsidRPr="00A67567" w:rsidRDefault="001318AD" w:rsidP="00722F0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(7)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eksternom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procjenjivaču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dozvoljeno</w:t>
      </w:r>
      <w:r w:rsidR="001B69B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prenese</w:t>
      </w:r>
      <w:r w:rsidR="002A122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posao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F19E143" w14:textId="2F4469FA" w:rsidR="00221719" w:rsidRPr="00A67567" w:rsidRDefault="001318AD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(8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vrednovanje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nezavisan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eksterni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procjenjivač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zahtijeva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eksterni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procjenjivač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potrebi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</w:t>
      </w:r>
      <w:r w:rsidR="00BC38E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trošak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EE3B4CE" w14:textId="41A913E1" w:rsidR="00221719" w:rsidRPr="00A67567" w:rsidRDefault="001318AD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(9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odgovoran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njegovim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utiče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činjenica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eksternog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procjenjivača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8F9BC19" w14:textId="472D02E2" w:rsidR="005C1CEE" w:rsidRPr="00A67567" w:rsidRDefault="001318AD" w:rsidP="00C2255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(10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Eksterni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procjenjivač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odgovoran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gubitke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snosi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nepažnje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eksternog</w:t>
      </w:r>
      <w:r w:rsidR="00BC38E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procjenjivača</w:t>
      </w:r>
      <w:r w:rsidR="00BC38E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njegovog</w:t>
      </w:r>
      <w:r w:rsidR="00BC38E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namjernog</w:t>
      </w:r>
      <w:r w:rsidR="00BC38E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propuštanja</w:t>
      </w:r>
      <w:r w:rsidR="00BC38E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C38E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izvršavanju</w:t>
      </w:r>
      <w:r w:rsidR="00C2255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C2255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7EF6F59" w14:textId="4FBF44B1" w:rsidR="00221719" w:rsidRPr="00A67567" w:rsidRDefault="001318AD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(11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revidira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sadržanih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podzakonskim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aktima</w:t>
      </w:r>
      <w:r w:rsidR="002A122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utvrdilo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upravljanje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podzakonskim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prelaze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dozvoljene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78F66A1" w14:textId="77777777" w:rsidR="001318AD" w:rsidRPr="00A67567" w:rsidRDefault="001318AD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FB2030B" w14:textId="77777777" w:rsidR="005C1CEE" w:rsidRDefault="005C1CEE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C3D5168" w14:textId="77777777" w:rsidR="00A67567" w:rsidRDefault="00A67567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74EBEA9" w14:textId="77777777" w:rsidR="00722F04" w:rsidRDefault="00722F04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768FBCB" w14:textId="77777777" w:rsidR="00A67567" w:rsidRPr="00A67567" w:rsidRDefault="00A67567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3735B37" w14:textId="77777777" w:rsidR="00C22551" w:rsidRPr="00A67567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360DD6F" w14:textId="45E9A80F" w:rsidR="00643D71" w:rsidRPr="00A67567" w:rsidRDefault="00D032A4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lastRenderedPageBreak/>
        <w:t xml:space="preserve">5.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Depozitar</w:t>
      </w:r>
    </w:p>
    <w:p w14:paraId="6BF14D31" w14:textId="77777777" w:rsidR="00F140A7" w:rsidRPr="00A67567" w:rsidRDefault="00F140A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B7F2B9D" w14:textId="77777777" w:rsidR="00C22551" w:rsidRPr="00A67567" w:rsidRDefault="00C2255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61BAA3A" w14:textId="153F349F" w:rsidR="008C0064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</w:t>
      </w:r>
      <w:r w:rsidR="00643D7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E5E4C6B" w14:textId="77777777" w:rsidR="008C0064" w:rsidRPr="00A67567" w:rsidRDefault="008C0064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2A6A933" w14:textId="4C71E3C7" w:rsidR="008C0064" w:rsidRPr="00A67567" w:rsidRDefault="008C0064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(1)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="00D4280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svaki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kojim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upravlja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imenuje</w:t>
      </w:r>
      <w:r w:rsidR="00FB639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depozitara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skladu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sa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odredbama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ovog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zakona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te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njim</w:t>
      </w:r>
      <w:r w:rsidR="00D4280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pisanoj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formi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zaključi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ugovor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pružanju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usluga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depozitara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skladu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ovim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zakonom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. </w:t>
      </w:r>
    </w:p>
    <w:p w14:paraId="4EB5B49C" w14:textId="28C13362" w:rsidR="008C0064" w:rsidRPr="00A67567" w:rsidRDefault="008C0064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(2)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depozitara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shodno</w:t>
      </w:r>
      <w:r w:rsidR="00D4280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="00D4280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primjenjuju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odredbe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glave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III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ovog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zakona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kojima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uređuje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banka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depozitar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14:paraId="2BDEAF86" w14:textId="3AFE78B2" w:rsidR="008C0064" w:rsidRPr="00A67567" w:rsidRDefault="008C0064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(3)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imovinu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koja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nije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imovina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člana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136.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ovog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zakona</w:t>
      </w:r>
      <w:r w:rsidR="003A4A0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depozitar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provjerava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vlasništvo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takve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imovine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="00D04D6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njoj</w:t>
      </w:r>
      <w:r w:rsidR="00D04D6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ako</w:t>
      </w:r>
      <w:r w:rsidR="003A4A0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="003A4A0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uvjerio</w:t>
      </w:r>
      <w:r w:rsidR="003A4A0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</w:t>
      </w:r>
      <w:r w:rsidR="00D04D6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njeno</w:t>
      </w:r>
      <w:r w:rsidR="00D04D6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vlasništvo</w:t>
      </w:r>
      <w:r w:rsidR="00D04D6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vodi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evidenciju</w:t>
      </w:r>
      <w:r w:rsidR="00D04D6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.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</w:p>
    <w:p w14:paraId="190072E9" w14:textId="561E295A" w:rsidR="008C0064" w:rsidRPr="00A67567" w:rsidRDefault="008C0064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(4)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Obavezno</w:t>
      </w:r>
      <w:r w:rsidR="00D4280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je</w:t>
      </w:r>
      <w:r w:rsidR="00D4280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da</w:t>
      </w:r>
      <w:r w:rsidR="00D4280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se</w:t>
      </w:r>
      <w:r w:rsidR="00D4280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procjena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vlasništva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nad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imovinom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iz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stava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3.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ovog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člana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zasniva</w:t>
      </w:r>
      <w:r w:rsidR="00D4280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dokumentaciji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informacijama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koje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dostavlja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kao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spoljnim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dokazima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postoje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čemu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je</w:t>
      </w:r>
      <w:r w:rsidR="00D4280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depozitar</w:t>
      </w:r>
      <w:r w:rsidR="00D4280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da</w:t>
      </w:r>
      <w:r w:rsidR="00D4280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vodi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ažurnu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evidenciju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.</w:t>
      </w:r>
    </w:p>
    <w:p w14:paraId="41451635" w14:textId="5168A280" w:rsidR="008C0064" w:rsidRPr="00A67567" w:rsidRDefault="00D04D6F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8C0064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(5)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Komisija</w:t>
      </w:r>
      <w:r w:rsidR="008C0064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donosi</w:t>
      </w:r>
      <w:r w:rsidR="008C0064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akt</w:t>
      </w:r>
      <w:r w:rsidR="008C0064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kojim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propisuje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sadržaj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ugovora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iz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stava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1.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ovog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člana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detaljnije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uslove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obavljanje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poslova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depozitara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kao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kadrovske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organizacione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osposobljenosti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i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tehničke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opremljenosti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za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obavljanje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poslova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depozitara</w:t>
      </w:r>
      <w:r w:rsidR="008C006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.</w:t>
      </w:r>
      <w:r w:rsidR="008C006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271C6A0" w14:textId="77777777" w:rsidR="00221719" w:rsidRPr="00A67567" w:rsidRDefault="00221719" w:rsidP="00FD3DF1">
      <w:pPr>
        <w:shd w:val="clear" w:color="auto" w:fill="FFFFFF"/>
        <w:tabs>
          <w:tab w:val="left" w:pos="3564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B2B8F7F" w14:textId="77777777" w:rsidR="005C1CEE" w:rsidRPr="00A67567" w:rsidRDefault="005C1CEE" w:rsidP="00FD3DF1">
      <w:pPr>
        <w:shd w:val="clear" w:color="auto" w:fill="FFFFFF"/>
        <w:tabs>
          <w:tab w:val="left" w:pos="3564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0570B3F" w14:textId="77777777" w:rsidR="00C22551" w:rsidRPr="00A67567" w:rsidRDefault="00C22551" w:rsidP="00FD3DF1">
      <w:pPr>
        <w:shd w:val="clear" w:color="auto" w:fill="FFFFFF"/>
        <w:tabs>
          <w:tab w:val="left" w:pos="3564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1DD93A9" w14:textId="164122C6" w:rsidR="00221719" w:rsidRPr="00A67567" w:rsidRDefault="00D032A4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6.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Pravila</w:t>
      </w:r>
      <w:r w:rsidR="00221719"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poslovanja</w:t>
      </w:r>
      <w:r w:rsidR="003F3BCE" w:rsidRP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14:paraId="7AF5F548" w14:textId="77777777" w:rsidR="00686673" w:rsidRPr="00A67567" w:rsidRDefault="00686673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3657556A" w14:textId="77777777" w:rsidR="00C22551" w:rsidRPr="00A67567" w:rsidRDefault="00C22551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1C768254" w14:textId="0EE5512D" w:rsidR="00221719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643D7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205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9729262" w14:textId="77777777" w:rsidR="00221719" w:rsidRPr="00A67567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B66601E" w14:textId="62B466DE" w:rsidR="00221719" w:rsidRPr="00A67567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karakteristike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6D3C8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D3C8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odnosi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66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="00746DD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2166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66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7866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kojih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investitori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stvoriti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potpun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746DD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fondu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donijeti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ulaganju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rizicima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povezanim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prirodom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fonda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njegovog</w:t>
      </w:r>
      <w:r w:rsidR="0022166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portfelja</w:t>
      </w:r>
      <w:r w:rsidR="00237A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182204F" w14:textId="6431C963" w:rsidR="00221719" w:rsidRPr="00A67567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svaki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ulaganju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besplatno</w:t>
      </w:r>
      <w:r w:rsidR="009E6DA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281E667E" w14:textId="44AE8D57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314EC9EA" w14:textId="6746D66C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posljednji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36A4DD31" w14:textId="77C2FB89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posljednjoj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utvrđenoj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7866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E6DA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DC669B4" w14:textId="43169C22" w:rsidR="00221719" w:rsidRPr="00A67567" w:rsidRDefault="009E6DA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(3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7866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6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6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7866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istinite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potpune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dosljedne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FD2147A" w14:textId="219C39C1" w:rsidR="00221719" w:rsidRPr="00A67567" w:rsidRDefault="0022166A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 w:rsidR="009E6DA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B8097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7866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sadrže</w:t>
      </w:r>
      <w:r w:rsidR="00B8097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69687059" w14:textId="38AC42C8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naziv</w:t>
      </w:r>
      <w:r w:rsidR="00B8097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B8097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naznaku</w:t>
      </w:r>
      <w:r w:rsidR="00B8097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vrste</w:t>
      </w:r>
      <w:r w:rsidR="0022166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66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66AAF30D" w14:textId="52165FBC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osnivanja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vrijeme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njegovog</w:t>
      </w:r>
      <w:r w:rsidR="007866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8097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B8097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8097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8097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osnovan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vrijeme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473B2911" w14:textId="344A5A4B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gdje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primjerak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6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43A347DE" w14:textId="79C5F726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najniži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866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866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</w:t>
      </w:r>
      <w:r w:rsidR="007866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7866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866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prikupi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radnje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preduzimaju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novčana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6A08EF8E" w14:textId="62F178CD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d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sažete</w:t>
      </w:r>
      <w:r w:rsidR="006A127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poreskim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primjenjuju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obračunavaju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odbici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73DB079B" w14:textId="5A352362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karakteristike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4BFAA2A" w14:textId="70EC8CCF" w:rsidR="00221719" w:rsidRPr="00A67567" w:rsidRDefault="000900AB" w:rsidP="000900AB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prirodu</w:t>
      </w:r>
      <w:r w:rsidR="007866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A675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stvarnopravni</w:t>
      </w:r>
      <w:r w:rsidR="00AA675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obligacionopravni</w:t>
      </w:r>
      <w:r w:rsidR="00AA675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lični</w:t>
      </w:r>
      <w:r w:rsidR="00AA675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AA675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="00AA675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</w:t>
      </w:r>
    </w:p>
    <w:p w14:paraId="37EFD39E" w14:textId="571D40C0" w:rsidR="00221719" w:rsidRPr="00A67567" w:rsidRDefault="00022B72" w:rsidP="000900AB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proizlaze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51BA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informisanje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dostavljanje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davanje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uvid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revidiranih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godišnjih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udio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dobiti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isplatu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dijela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ostatka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likvidacione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mase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470AD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proizlaze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06961D62" w14:textId="419FB312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razloge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kojih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dozvoljeno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donijeti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likvidaciji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likvidacije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47F1E8EE" w14:textId="336701FF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3F3BC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najniži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početnu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cijenu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postupke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okolnosti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doći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2681D25F" w14:textId="227DCCDF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učestalosti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vlasnicima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D704D2B" w14:textId="3BC6077D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investicione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strategije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384D4F7A" w14:textId="5AE69BEB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</w:t>
      </w:r>
      <w:r w:rsidR="00FB639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FB639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vrsta</w:t>
      </w:r>
      <w:r w:rsidR="00FB639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FB639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B639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ulaže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tehnika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ograničenja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08EEC188" w14:textId="37809A5C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okolnosti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polugu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dozvoljene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poluge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ograničenja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poluge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pokrića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poluge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kolateralom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postupci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20088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0088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ponovnom</w:t>
      </w:r>
      <w:r w:rsidR="0020088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kolaterala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maksimalan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poluge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4A833973" w14:textId="2F01F7A9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zaduživanja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273FCFB7" w14:textId="677DAA16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promijeniti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strategiju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investiranja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investicionu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politiku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</w:t>
      </w:r>
      <w:r w:rsidR="00225CF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obavještavanja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namjere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uvođenja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6105846" w14:textId="5F1ABAA6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mijenjaju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preduzimaju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postojećih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prvenstveno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obavještavanja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F51B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namjere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uvođenja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4C17697E" w14:textId="51C8C2FB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</w:t>
      </w:r>
      <w:r w:rsidR="0020088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20088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bitnih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posljedica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ugovornog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svrhu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19255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uključujući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sudskoj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važećem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pravu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tome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postoje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pravni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instrumenti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obezbjeđuju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priznavanje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izvršenje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presuda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osnovan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3936EE7A" w14:textId="0CBA102A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depozitaru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ovlašćenom</w:t>
      </w:r>
      <w:r w:rsidR="0020088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revizoru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licima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davaocima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="0019255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0B6780C9" w14:textId="4575199E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portfeljom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rizicima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prenio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prenio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trećem</w:t>
      </w:r>
      <w:r w:rsidR="0020088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kojem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preneseni</w:t>
      </w:r>
      <w:r w:rsidR="0020088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poslovi</w:t>
      </w:r>
      <w:r w:rsidR="0020088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sukobu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nastati</w:t>
      </w:r>
      <w:r w:rsidR="007B121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CC456EB" w14:textId="60FC6F34" w:rsidR="00A03B7A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osigurao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rizika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profesionalne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odgovornosti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proizlaze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registrovane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djelatnosti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A03B7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3473C2E" w14:textId="1D3DFB47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metodologije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određivanja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vrednovanje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uključujući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metode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vrednovanje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teško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procijeniti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učestalost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4EDC7D23" w14:textId="537B381B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vrijeme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metodu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učestalost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izračunavanja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34B6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postojećih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učestalosti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dozvoljenih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7BB98C0A" w14:textId="66CD191E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</w:t>
      </w:r>
      <w:r w:rsidR="0020088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20088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0088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183E6428" w14:textId="1247A573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rizikom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likvidnosti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uključujući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redovnim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vanrednim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okolnostima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postojeće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oblike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ugovorene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A03B7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2C950436" w14:textId="6EFFFD35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vrsta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naknada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izdataka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A03B7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snositi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direktno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indirektno</w:t>
      </w:r>
      <w:r w:rsidR="009E6DA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BC26F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jasan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nedvosmislen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6BCF4F80" w14:textId="4955C29C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obezbjeđuje</w:t>
      </w:r>
      <w:r w:rsidR="00BC26F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pravično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postupanje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povlašćenog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tretmana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investitore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povlašćeni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tretman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dobije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povlašćeni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tretman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BC26F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vrste</w:t>
      </w:r>
      <w:r w:rsidR="00BC26F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ekonomske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otvorenim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0B29D112" w14:textId="13138D0C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dostupnosti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posljednjih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revidiranih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E4664D9" w14:textId="0743051D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istorijski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prinos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4D97B358" w14:textId="4022F4A6" w:rsidR="00517501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načina</w:t>
      </w:r>
      <w:r w:rsidR="009512B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zahtijevaju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207.</w:t>
      </w:r>
      <w:r w:rsidR="00081A1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081A1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4FC820FE" w14:textId="059D067A" w:rsidR="00517501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dž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trajanje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4BA68AF0" w14:textId="040C7D63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</w:t>
      </w:r>
      <w:r w:rsidR="005175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donesenim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F2CEAC9" w14:textId="3FE16D14" w:rsidR="009E6DA7" w:rsidRPr="00A67567" w:rsidRDefault="00AB3EEE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(5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39305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propiše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sklapanja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investiranju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obavještava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mjerama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preduzeo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ugovorno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oslobodio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odgovornosti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prenosa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treće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promjenama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odnose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depozitara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937F372" w14:textId="2DFF5599" w:rsidR="00221719" w:rsidRPr="00A67567" w:rsidRDefault="00AB3EEE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(6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9512B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9512B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1, 4.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512B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42830866" w14:textId="002F6FE3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odgovornosti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investitorima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njihovog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ostvarivanja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37E5FC6F" w14:textId="18D3D7AC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osnovna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odgovornosti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A303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9512B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512B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9512B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depozitaru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0D11FDD4" w14:textId="1EB20A91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osnovne</w:t>
      </w:r>
      <w:r w:rsidR="00C9753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njegovim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poslovanjem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064356C8" w14:textId="3A47EDC8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poslovne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ciljeve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strategiju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6064E2F0" w14:textId="4F69AD20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organizacionu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strukturu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jasnim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linijama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1962F871" w14:textId="5AF68BDF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štete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vlasnicima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pogrešnog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povrede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ograničenja</w:t>
      </w:r>
      <w:r w:rsidR="0048113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ulaganja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DA3034" w:rsidRPr="00A67567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u</w:t>
      </w:r>
      <w:r w:rsidR="00DA3034" w:rsidRPr="00A67567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skladu</w:t>
      </w:r>
      <w:r w:rsidR="00DA3034" w:rsidRPr="00A67567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sa</w:t>
      </w:r>
      <w:r w:rsidR="00DA3034" w:rsidRPr="00A67567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članom</w:t>
      </w:r>
      <w:r w:rsidR="00DA3034" w:rsidRPr="00A67567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48</w:t>
      </w:r>
      <w:r w:rsidR="00FA680F" w:rsidRPr="00A67567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.</w:t>
      </w:r>
      <w:r w:rsidR="00DA3034" w:rsidRPr="00A67567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ovog</w:t>
      </w:r>
      <w:r w:rsidR="00DA3034" w:rsidRPr="00A67567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zakona</w:t>
      </w:r>
      <w:r w:rsidR="00DA3034" w:rsidRPr="00A67567">
        <w:rPr>
          <w:rFonts w:ascii="Times New Roman" w:hAnsi="Times New Roman" w:cs="Times New Roman"/>
          <w:noProof/>
          <w:sz w:val="24"/>
          <w:szCs w:val="24"/>
          <w:lang w:val="sr-Latn-CS" w:eastAsia="sr-Latn-BA"/>
        </w:rPr>
        <w:t>,</w:t>
      </w:r>
    </w:p>
    <w:p w14:paraId="04E1C612" w14:textId="6D69C43E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sukobu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načinu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njegovog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rješavanja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naročito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mogući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sukob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7431B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7431B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kvalifikovanog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povezanih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sukob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="007431B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otvorenih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međusobno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sukob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proizlaze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djelatnosti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C3331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ih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="007431B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64784ACC" w14:textId="176C00FF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opis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rješavanja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sporova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75DA5F07" w14:textId="5F7B675C" w:rsidR="00221719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</w:t>
      </w:r>
      <w:r w:rsidR="00D746D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prenosivosti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9512B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raspolaganja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prenosa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opterećenosti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57C9776" w14:textId="52305F29" w:rsidR="00434EE3" w:rsidRPr="00A67567" w:rsidRDefault="00AB3EEE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(7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A87D0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1, </w:t>
      </w:r>
      <w:r w:rsidR="009512B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4, 5.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512B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A2675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tamo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gdje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primjenjivo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sadrže</w:t>
      </w:r>
      <w:r w:rsidR="00FB348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2675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A2675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27CB76E4" w14:textId="6D6897AE" w:rsidR="00434EE3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najmanjem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najvećem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dopuštenom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broju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439CC752" w14:textId="6D4548B5" w:rsidR="00434EE3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postojanju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odbora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čine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predstavnici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odbora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70975AFF" w14:textId="243BE976" w:rsidR="001862D8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novih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A2675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CC400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osnovan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određeno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vrijeme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798ACA0A" w14:textId="29B3C1E7" w:rsidR="00434EE3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="001862D8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najnižoj</w:t>
      </w:r>
      <w:r w:rsidR="0054351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prvoj</w:t>
      </w:r>
      <w:r w:rsidR="0054351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uplati</w:t>
      </w:r>
      <w:r w:rsidR="0054351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="0054351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4351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434EE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C75E6EE" w14:textId="06F9F0C5" w:rsidR="00221719" w:rsidRPr="00A67567" w:rsidRDefault="00AB3EEE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(8</w:t>
      </w:r>
      <w:r w:rsidR="00A2675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svakoj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izmjeni</w:t>
      </w:r>
      <w:r w:rsidR="0024106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="0024106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propisanom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24106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C877381" w14:textId="77777777" w:rsidR="00C22551" w:rsidRPr="00A67567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366FFAB" w14:textId="77777777" w:rsidR="00C22551" w:rsidRPr="00A67567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D7EDC55" w14:textId="64DDF4DA" w:rsidR="00221719" w:rsidRPr="00A67567" w:rsidRDefault="00861943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7.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Izvještavanje</w:t>
      </w:r>
      <w:r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poslovanju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otvorenog</w:t>
      </w:r>
      <w:r w:rsidR="00221719"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14:paraId="22C71AB9" w14:textId="77777777" w:rsidR="00686673" w:rsidRPr="00A67567" w:rsidRDefault="00686673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416B1ADD" w14:textId="77777777" w:rsidR="00C22551" w:rsidRPr="00A67567" w:rsidRDefault="00C22551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36D78C76" w14:textId="4D530E76" w:rsidR="00221719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4106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206.</w:t>
      </w:r>
    </w:p>
    <w:p w14:paraId="06344DC8" w14:textId="77777777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F98AD00" w14:textId="5C30EB42" w:rsidR="00221719" w:rsidRPr="00A67567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svaki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udjeli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stavljaju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F31AD72" w14:textId="5CEA5A0C" w:rsidR="00221719" w:rsidRPr="00A67567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strukturu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sadržaj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strukturu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sadržinu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="00CC400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sastavlja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D5786DA" w14:textId="433B20C1" w:rsidR="00686673" w:rsidRPr="00A67567" w:rsidRDefault="00686673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4F25EA9" w14:textId="77777777" w:rsidR="00C22551" w:rsidRPr="00A67567" w:rsidRDefault="00C2255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27DEA8E" w14:textId="45918EDE" w:rsidR="00221719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207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39C2346" w14:textId="77777777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8021E87" w14:textId="19F8BBAC" w:rsidR="00221719" w:rsidRPr="00A67567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C432B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trguje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instrumentima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trguje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otvorenih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A1F6F9D" w14:textId="1639DE74" w:rsidR="005C1CEE" w:rsidRPr="00A67567" w:rsidRDefault="00221719" w:rsidP="00C2255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Izvještaji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instrumentima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trguje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gdje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trguje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izloženostima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najvažnijim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koncentracijama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otvorenih</w:t>
      </w:r>
      <w:r w:rsidR="000A3F35"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="00C2255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C2255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C2255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</w:t>
      </w:r>
      <w:r w:rsidR="00C2255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C257452" w14:textId="5170B046" w:rsidR="00F614B9" w:rsidRPr="00A67567" w:rsidRDefault="00D723CC" w:rsidP="00FD3DF1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A67567">
        <w:rPr>
          <w:noProof/>
          <w:lang w:val="sr-Latn-CS"/>
        </w:rPr>
        <w:t>(3</w:t>
      </w:r>
      <w:r w:rsidR="00F614B9" w:rsidRPr="00A67567">
        <w:rPr>
          <w:noProof/>
          <w:lang w:val="sr-Latn-CS"/>
        </w:rPr>
        <w:t xml:space="preserve">) </w:t>
      </w:r>
      <w:r w:rsidR="00A67567">
        <w:rPr>
          <w:noProof/>
          <w:lang w:val="sr-Latn-CS"/>
        </w:rPr>
        <w:t>DUAIF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koji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upravlja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otvorenim</w:t>
      </w:r>
      <w:r w:rsidR="00B65509" w:rsidRPr="00A67567">
        <w:rPr>
          <w:bCs/>
          <w:noProof/>
          <w:lang w:val="sr-Latn-CS"/>
        </w:rPr>
        <w:t xml:space="preserve"> </w:t>
      </w:r>
      <w:r w:rsidR="00A67567">
        <w:rPr>
          <w:noProof/>
          <w:lang w:val="sr-Latn-CS"/>
        </w:rPr>
        <w:t>AIF</w:t>
      </w:r>
      <w:r w:rsidR="00FC523F" w:rsidRPr="00A67567">
        <w:rPr>
          <w:noProof/>
          <w:lang w:val="sr-Latn-CS"/>
        </w:rPr>
        <w:t>-</w:t>
      </w:r>
      <w:r w:rsidR="00A67567">
        <w:rPr>
          <w:noProof/>
          <w:lang w:val="sr-Latn-CS"/>
        </w:rPr>
        <w:t>om</w:t>
      </w:r>
      <w:r w:rsidR="0011237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koji</w:t>
      </w:r>
      <w:r w:rsidR="00112374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koristi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finansijsku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polugu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značajnoj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mjeri</w:t>
      </w:r>
      <w:r w:rsidR="00F614B9" w:rsidRPr="00A67567">
        <w:rPr>
          <w:noProof/>
          <w:lang w:val="sr-Latn-CS"/>
        </w:rPr>
        <w:t xml:space="preserve">, </w:t>
      </w:r>
      <w:r w:rsidR="00A67567">
        <w:rPr>
          <w:noProof/>
          <w:lang w:val="sr-Latn-CS"/>
        </w:rPr>
        <w:t>dužan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je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da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na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zahtjev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Komisije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dostavi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informacije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ukupnom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nivou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finansijske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poluge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koji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koristi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svaki</w:t>
      </w:r>
      <w:r w:rsidR="00B65509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otvoreni</w:t>
      </w:r>
      <w:r w:rsidR="00B6550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AIF</w:t>
      </w:r>
      <w:r w:rsidR="003D0CCC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kojim</w:t>
      </w:r>
      <w:r w:rsidR="003D0CCC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upravlja</w:t>
      </w:r>
      <w:r w:rsidR="003D0CCC" w:rsidRPr="00A67567">
        <w:rPr>
          <w:noProof/>
          <w:lang w:val="sr-Latn-CS"/>
        </w:rPr>
        <w:t xml:space="preserve">, </w:t>
      </w:r>
      <w:r w:rsidR="00A67567">
        <w:rPr>
          <w:noProof/>
          <w:lang w:val="sr-Latn-CS"/>
        </w:rPr>
        <w:t>razdvojene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na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finansijsku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polugu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koja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proizlazi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od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pozajmljivanja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novčanih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sredstava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ili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hartija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od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vrijednosti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na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finansijsku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polugu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ugrađenu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finansijske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derivate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mjeru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do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koje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je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imovina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otvorenog</w:t>
      </w:r>
      <w:r w:rsidR="003B5DFF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AIF</w:t>
      </w:r>
      <w:r w:rsidR="00D90E24" w:rsidRPr="00A67567">
        <w:rPr>
          <w:noProof/>
          <w:lang w:val="sr-Latn-CS"/>
        </w:rPr>
        <w:t>-</w:t>
      </w:r>
      <w:r w:rsidR="00A67567">
        <w:rPr>
          <w:noProof/>
          <w:lang w:val="sr-Latn-CS"/>
        </w:rPr>
        <w:t>a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ponovno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korišćena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okviru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sporazuma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finansijskoj</w:t>
      </w:r>
      <w:r w:rsidR="00F614B9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poluzi</w:t>
      </w:r>
      <w:r w:rsidR="00F614B9" w:rsidRPr="00A67567">
        <w:rPr>
          <w:noProof/>
          <w:lang w:val="sr-Latn-CS"/>
        </w:rPr>
        <w:t xml:space="preserve">. </w:t>
      </w:r>
    </w:p>
    <w:p w14:paraId="3F36471A" w14:textId="77777777" w:rsidR="00221719" w:rsidRPr="00A67567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5" w:name="clan_202"/>
      <w:bookmarkStart w:id="6" w:name="str_71"/>
      <w:bookmarkEnd w:id="5"/>
      <w:bookmarkEnd w:id="6"/>
    </w:p>
    <w:p w14:paraId="11965F34" w14:textId="77777777" w:rsidR="00C22551" w:rsidRPr="00A67567" w:rsidRDefault="00C2255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20528D95" w14:textId="16A4A4CE" w:rsidR="00861943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208.</w:t>
      </w:r>
    </w:p>
    <w:p w14:paraId="1A0E5E81" w14:textId="77777777" w:rsidR="00861943" w:rsidRPr="00A67567" w:rsidRDefault="00861943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44C3861" w14:textId="2D26181B" w:rsidR="00861943" w:rsidRPr="00A67567" w:rsidRDefault="00861943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nude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B6550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omogućiti</w:t>
      </w:r>
      <w:r w:rsidR="009512B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uvid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ključne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posljednje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B1BBFF2" w14:textId="5D1E3E56" w:rsidR="00861943" w:rsidRPr="00A67567" w:rsidRDefault="00FC523F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svaki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svaki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otvorenih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stavlja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periodično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zavisnosti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B6550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učestalosti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objavljuje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vlasnicima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B6550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229F9789" w14:textId="77711CB6" w:rsidR="00861943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procenat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podliježe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posebnim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mjerama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proizlaze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njene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nelikvidne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F85168B" w14:textId="25B191BC" w:rsidR="00861943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upravljanje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likvidnošću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3459B7F2" w14:textId="32F53F13" w:rsidR="00C22551" w:rsidRPr="00A67567" w:rsidRDefault="00A67567" w:rsidP="00722F0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trenutni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profil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rizičnosti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upravljanja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rizicima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3DA2EE7" w14:textId="67A270B5" w:rsidR="00861943" w:rsidRPr="00A67567" w:rsidRDefault="00861943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otvorenim</w:t>
      </w:r>
      <w:r w:rsidR="00B6550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stavlja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polugu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takav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044623A5" w14:textId="016270A1" w:rsidR="00861943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maksimalnog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poluge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koristiti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B6550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ponovnog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kolaterala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odobrene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finansijskoj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poluzi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11D22E9C" w14:textId="42F9D2D6" w:rsidR="00861943" w:rsidRPr="00A67567" w:rsidRDefault="00A6756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ukupan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poluge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8619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752DCF4" w14:textId="5E1E43FE" w:rsidR="00861943" w:rsidRPr="00A67567" w:rsidRDefault="00861943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3D0CC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AB509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odgađanja</w:t>
      </w:r>
      <w:r w:rsidR="00E446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BB1B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limitima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primjenjuju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rizicima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B6550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postupcima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svrhu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promjenama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rizičnosti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prinosima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instrumenata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uložena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imovina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354F3A2" w14:textId="4153421C" w:rsidR="00FC523F" w:rsidRPr="00A67567" w:rsidRDefault="00FC523F" w:rsidP="00726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0F28DBC" w14:textId="77777777" w:rsidR="00C22551" w:rsidRPr="00A67567" w:rsidRDefault="00C22551" w:rsidP="00726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24772545" w14:textId="47B96D4E" w:rsidR="00221719" w:rsidRPr="00A67567" w:rsidRDefault="00861943" w:rsidP="00FD3DF1">
      <w:pPr>
        <w:widowControl w:val="0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8. 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Ograničenja</w:t>
      </w:r>
      <w:r w:rsidR="00221719"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ulaganja</w:t>
      </w:r>
      <w:r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otvorenog</w:t>
      </w:r>
      <w:r w:rsidR="00B65509"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14:paraId="02BF65D3" w14:textId="1D137F25" w:rsidR="00686673" w:rsidRPr="00A67567" w:rsidRDefault="00686673" w:rsidP="00FD3DF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43468CC" w14:textId="77777777" w:rsidR="00C22551" w:rsidRPr="00A67567" w:rsidRDefault="00C22551" w:rsidP="00FD3DF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9DD813E" w14:textId="445F10B8" w:rsidR="00221719" w:rsidRPr="00A67567" w:rsidRDefault="00A67567" w:rsidP="00FD3DF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C08BF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0926A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09.</w:t>
      </w:r>
    </w:p>
    <w:p w14:paraId="11B3CB58" w14:textId="77777777" w:rsidR="00221719" w:rsidRPr="00A67567" w:rsidRDefault="00221719" w:rsidP="00FD3DF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98C9BB4" w14:textId="1035ADF1" w:rsidR="00221719" w:rsidRPr="00A67567" w:rsidRDefault="00221719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B6550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podliježe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ograničenjima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podzakonskim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B6550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4C81B40" w14:textId="0581820A" w:rsidR="005C1CEE" w:rsidRPr="00A67567" w:rsidRDefault="00221719" w:rsidP="00722F0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Ograničenje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prekoračiti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prvenstva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proizlaze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prenosivih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instrumenata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većeg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B6550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17B083A" w14:textId="3AFA968A" w:rsidR="00221719" w:rsidRPr="00A67567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prekoračenje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ograničenja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posljedica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okolnosti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mogao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uticati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uskladi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ulaganje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67F74593" w14:textId="58374EDE" w:rsidR="00221719" w:rsidRPr="00A67567" w:rsidRDefault="00A67567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kako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direktno</w:t>
      </w:r>
      <w:r w:rsidR="00E446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14351490" w14:textId="4D2A76C1" w:rsidR="00221719" w:rsidRPr="00A67567" w:rsidRDefault="00A67567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utvrđeno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="00E2577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takvim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postupanje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FC523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predlaže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vodeći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najboljem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362966D" w14:textId="2F7342B0" w:rsidR="00221719" w:rsidRPr="00A67567" w:rsidRDefault="00A67567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uskladiti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nastanka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prekoračenja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transakcije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B6550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prvom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svrhu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usklađivanja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78234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446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07567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uzimaju</w:t>
      </w:r>
      <w:r w:rsidR="00E446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446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interesi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nastojeći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eventualni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gubitak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svede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mjeru</w:t>
      </w:r>
      <w:r w:rsidR="002217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831C3B2" w14:textId="1FD181EB" w:rsidR="00221719" w:rsidRPr="00A67567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prekoračenje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ograničenja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posljedica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transakcije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trenutku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prekoračilo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ograničenje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povećalo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prekoračenje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uskladi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B6550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saznanju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prekoračenje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ograničenja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9A52B8F" w14:textId="54666DB5" w:rsidR="00C22551" w:rsidRPr="00722F04" w:rsidRDefault="00221719" w:rsidP="00722F0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(5)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6550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E8758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nadoknadi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nastalu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štetu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prekoračenja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57E2B28" w14:textId="141B92DD" w:rsidR="00221719" w:rsidRPr="00A67567" w:rsidRDefault="00221719" w:rsidP="00A7340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prekoračena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prvih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osnivanja</w:t>
      </w:r>
      <w:r w:rsidR="00E8758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poštovanje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načela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diverzifikacije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4A7B6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="004A7B6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BCA244A" w14:textId="77777777" w:rsidR="005C1CEE" w:rsidRPr="00A67567" w:rsidRDefault="005C1CEE" w:rsidP="00A7340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084D170" w14:textId="77777777" w:rsidR="00C22551" w:rsidRPr="00A67567" w:rsidRDefault="00C22551" w:rsidP="00A7340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44A938B" w14:textId="26EB949A" w:rsidR="00221719" w:rsidRPr="00A67567" w:rsidRDefault="00A6756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7" w:name="clan_213"/>
      <w:bookmarkEnd w:id="7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22171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9C08B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2</w:t>
      </w:r>
      <w:r w:rsidR="000926AD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10</w:t>
      </w:r>
      <w:r w:rsidR="009C08BF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1C0B188F" w14:textId="77777777" w:rsidR="00221719" w:rsidRPr="00A67567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70B9F05A" w14:textId="7221FB18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Imovina</w:t>
      </w:r>
      <w:r w:rsidR="00E8758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sastojati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definisane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136.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284694B3" w14:textId="6BDFBD08" w:rsidR="00AC0223" w:rsidRPr="00A67567" w:rsidRDefault="00AC0223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ograničenom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odgovornošću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36C34F00" w14:textId="4BEE67D3" w:rsidR="00BA4EB5" w:rsidRPr="00A67567" w:rsidRDefault="00AC0223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potraživanja</w:t>
      </w:r>
      <w:r w:rsidR="00BA4EB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BA4EB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datim</w:t>
      </w:r>
      <w:r w:rsidR="00BA4EB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zajmovima</w:t>
      </w:r>
      <w:r w:rsidR="00BA4EB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7DBA80C6" w14:textId="0F1A158E" w:rsidR="00AC0223" w:rsidRPr="00A67567" w:rsidRDefault="00BA4EB5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AC022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76EB1A99" w14:textId="6B432AF8" w:rsidR="00BA4EB5" w:rsidRPr="00A67567" w:rsidRDefault="00AB3EEE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="00E446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robe</w:t>
      </w:r>
      <w:r w:rsidR="00BA4EB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3468445D" w14:textId="43A92B27" w:rsidR="00BA4EB5" w:rsidRPr="00A67567" w:rsidRDefault="00BA4EB5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E446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9164A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instrumenata</w:t>
      </w:r>
      <w:r w:rsidR="00E446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sličnih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vlasničkim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instrumentima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ulagati</w:t>
      </w:r>
      <w:r w:rsidR="00E8758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podzakonskim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1F13631A" w14:textId="3C4576AF" w:rsidR="001705BE" w:rsidRPr="00A67567" w:rsidRDefault="00BA4EB5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neuvrštenih</w:t>
      </w:r>
      <w:r w:rsidR="001705B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="001705B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705B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="001705B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45CDA294" w14:textId="67CFD457" w:rsidR="001705BE" w:rsidRPr="00A67567" w:rsidRDefault="00E446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emisionih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kvota</w:t>
      </w:r>
      <w:r w:rsidR="001705B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</w:t>
      </w:r>
    </w:p>
    <w:p w14:paraId="7CE2E233" w14:textId="5CFC2398" w:rsidR="00221719" w:rsidRPr="00A67567" w:rsidRDefault="001705BE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BA4EB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BA4EB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BA4EB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A4EB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BA4EB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izričito</w:t>
      </w:r>
      <w:r w:rsidR="00BA4EB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BA4EB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784C2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70CC7F3" w14:textId="10E60CED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E8758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446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E446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E446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4461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pridržava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05F6DD9" w14:textId="1559D6F5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prenosive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instrumente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emitent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izloženosti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proizlaze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transakcija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finansijskim</w:t>
      </w:r>
      <w:r w:rsidR="0045385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derivatima</w:t>
      </w:r>
      <w:r w:rsidR="0045385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45385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5385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trguje</w:t>
      </w:r>
      <w:r w:rsidR="0045385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385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OTC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="0045385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zaključenih</w:t>
      </w:r>
      <w:r w:rsidR="00E945E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945E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="00E945E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licem</w:t>
      </w:r>
      <w:r w:rsidR="00E945E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E945E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E945E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7567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pređe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40%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E8758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emitentom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805FCFD" w14:textId="14D71356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ograničenje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primjenjuje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prenosive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instrumente</w:t>
      </w:r>
      <w:r w:rsidR="00F803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tržišta</w:t>
      </w:r>
      <w:r w:rsidR="00F803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novca</w:t>
      </w:r>
      <w:r w:rsidR="00F803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="00F803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F803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emitent</w:t>
      </w:r>
      <w:r w:rsidR="00F803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članica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države</w:t>
      </w:r>
      <w:r w:rsidR="00F803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članice</w:t>
      </w:r>
      <w:r w:rsidR="00F803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država</w:t>
      </w:r>
      <w:r w:rsidR="00F803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F803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članica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Evropske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unije</w:t>
      </w:r>
      <w:r w:rsidR="00F8036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članice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članica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78C769F9" w14:textId="5DFA9BB0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imovina</w:t>
      </w:r>
      <w:r w:rsidR="00E8758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akcije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investicionih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fondova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direktno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delegiranja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taj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indirektnim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međusobnim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vlasničkim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takav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naplaćivati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ulaznu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izlaznu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636D5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2577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akcije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investicionih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fondova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15395D29" w14:textId="0C9EE92F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E8758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akcije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investicionih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fondova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zaračunati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samog</w:t>
      </w:r>
      <w:r w:rsidR="00E8758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07567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7567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7567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7567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jasno</w:t>
      </w:r>
      <w:r w:rsidR="0007567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</w:t>
      </w:r>
      <w:r w:rsidR="0007567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zaračunati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investicionih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fondova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namjerava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E8758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07567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7567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7567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naznači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procenat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obračunata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E8758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investicionog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taj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E8758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uložio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4B7B05B" w14:textId="7A786D31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ulaganja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instrumente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slične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vlasničkim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instrumentima</w:t>
      </w:r>
      <w:r w:rsidR="00AB3EE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AB3EE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AB3EE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AB3EEE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7567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pređe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20%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E8758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25F57152" w14:textId="52251F1A" w:rsidR="00221719" w:rsidRPr="00A67567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ulaganja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fonda</w:t>
      </w:r>
      <w:r w:rsidR="005B10B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opšte</w:t>
      </w:r>
      <w:r w:rsidR="005B10B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prirode</w:t>
      </w:r>
      <w:r w:rsidR="005B10B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A0041C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7567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pređe</w:t>
      </w:r>
      <w:r w:rsidR="00075676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B10B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40%,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emitentom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CC14301" w14:textId="4E85A4C6" w:rsidR="00221719" w:rsidRPr="00A67567" w:rsidRDefault="00221719" w:rsidP="00A734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Ograničenje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primjenjuje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A15C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AIF</w:t>
      </w:r>
      <w:r w:rsidR="00DA15C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="00E25775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preduzetničkog</w:t>
      </w:r>
      <w:r w:rsidR="005B10B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="005B10BA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bookmarkStart w:id="8" w:name="_Toc535925677"/>
    </w:p>
    <w:p w14:paraId="74DF1401" w14:textId="77777777" w:rsidR="005C1CEE" w:rsidRDefault="005C1CEE" w:rsidP="00A734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1905BA2" w14:textId="77777777" w:rsidR="00A67567" w:rsidRPr="00A67567" w:rsidRDefault="00A67567" w:rsidP="00A734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26369EA" w14:textId="77777777" w:rsidR="00C22551" w:rsidRPr="00A67567" w:rsidRDefault="00C22551" w:rsidP="00A734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D34880F" w14:textId="458636C9" w:rsidR="00221719" w:rsidRPr="00A67567" w:rsidRDefault="00A67567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B10B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211</w:t>
      </w:r>
      <w:r w:rsidR="009C08BF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3546352" w14:textId="77777777" w:rsidR="00221719" w:rsidRPr="00A67567" w:rsidRDefault="00221719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772F949" w14:textId="3412D99B" w:rsidR="00221719" w:rsidRPr="00A67567" w:rsidRDefault="00221719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Otvorenom</w:t>
      </w:r>
      <w:r w:rsidR="00EA4ED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0900A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stiče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041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državama</w:t>
      </w:r>
      <w:r w:rsidR="007823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članicama</w:t>
      </w:r>
      <w:r w:rsidR="007823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EU</w:t>
      </w:r>
      <w:r w:rsidR="007823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OECD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823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CEFTA</w:t>
      </w:r>
      <w:r w:rsidR="00A0041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7567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0D23DB6" w14:textId="510E28EB" w:rsidR="00221719" w:rsidRPr="00A67567" w:rsidRDefault="00A67567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0041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stambene</w:t>
      </w:r>
      <w:r w:rsidR="00A0041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C9657F1" w14:textId="1651B693" w:rsidR="00221719" w:rsidRPr="00A67567" w:rsidRDefault="00A67567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objektivnim</w:t>
      </w:r>
      <w:r w:rsidR="00DA15C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="00DA15C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DA15C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računati</w:t>
      </w:r>
      <w:r w:rsidR="00DA15C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završetak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izgradnje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primjerenom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DA15C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dužem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dvije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EB896E3" w14:textId="1500558D" w:rsidR="00221719" w:rsidRPr="00A67567" w:rsidRDefault="00A67567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neizgrađeno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građevinsko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važećim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A0041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="00A0041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gradnja</w:t>
      </w:r>
      <w:r w:rsidR="00A0041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stambenih</w:t>
      </w:r>
      <w:r w:rsidR="00A0041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zgrada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A81503D" w14:textId="447C6854" w:rsidR="00221719" w:rsidRPr="00A67567" w:rsidRDefault="00A67567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A0041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poljoprivredno</w:t>
      </w:r>
      <w:r w:rsidR="00A0041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zemljište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DF022D4" w14:textId="30FCE117" w:rsidR="00221719" w:rsidRPr="00A67567" w:rsidRDefault="00A67567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DA15C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izričito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EA4ED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A15C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07503B8" w14:textId="02030FE3" w:rsidR="00221719" w:rsidRPr="00A67567" w:rsidRDefault="00221719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EA4ED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stekne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41C887B" w14:textId="75A635E9" w:rsidR="00221719" w:rsidRPr="00A67567" w:rsidRDefault="00A67567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0041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0041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0041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geografskim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područjima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naznačenim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EA4ED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5AC99F8" w14:textId="041BAD35" w:rsidR="00221719" w:rsidRPr="00A67567" w:rsidRDefault="00A67567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eksternog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procjenjivača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primio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eventualnu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opterećenost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hipotekama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11237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</w:t>
      </w:r>
      <w:r w:rsidR="0011237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1237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11237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primjereno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kratkom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otuđena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procijenjenoj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99B9D47" w14:textId="458ED4E9" w:rsidR="00221719" w:rsidRPr="00A67567" w:rsidRDefault="00A67567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A0041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0041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stečene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0041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ugovoreno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većoj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procijenjene</w:t>
      </w:r>
      <w:r w:rsidR="007823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7823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7823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="000900A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poznati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upućuju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relevantan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</w:p>
    <w:p w14:paraId="41ED92FF" w14:textId="007E8AF0" w:rsidR="00221719" w:rsidRPr="00A67567" w:rsidRDefault="00A67567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steći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posredstvom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namjene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cijelosti</w:t>
      </w:r>
      <w:r w:rsidR="00EA4ED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nepokretnošću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="00EA4ED1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11237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22D112F" w14:textId="64AECA50" w:rsidR="00221719" w:rsidRPr="00A67567" w:rsidRDefault="00221719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izričito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EA4ED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ulaganjem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5F91C08" w14:textId="5D79A2DC" w:rsidR="00221719" w:rsidRPr="00A67567" w:rsidRDefault="00A67567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udjele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isključivo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pretežno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C169F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prodaja</w:t>
      </w:r>
      <w:r w:rsidR="00C169F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davanje</w:t>
      </w:r>
      <w:r w:rsidR="00C169F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169F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zakup</w:t>
      </w:r>
      <w:r w:rsidR="00C169F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nepokretnostima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0B51E38" w14:textId="60554A7E" w:rsidR="00221719" w:rsidRPr="00A67567" w:rsidRDefault="00A67567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udjele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DA15C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F5536D8" w14:textId="1233CEEA" w:rsidR="00221719" w:rsidRPr="00A67567" w:rsidRDefault="00A67567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prenosive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derivate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cijena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bookmarkEnd w:id="8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epokretnosti</w:t>
      </w:r>
      <w:r w:rsidR="0022171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E1F2198" w14:textId="77777777" w:rsidR="005C1CEE" w:rsidRDefault="005C1CEE" w:rsidP="00FD3DF1">
      <w:pPr>
        <w:spacing w:after="0" w:line="240" w:lineRule="auto"/>
        <w:jc w:val="both"/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788B9BCE" w14:textId="77777777" w:rsidR="00722F04" w:rsidRPr="00A67567" w:rsidRDefault="00722F04" w:rsidP="00FD3DF1">
      <w:pPr>
        <w:spacing w:after="0" w:line="240" w:lineRule="auto"/>
        <w:jc w:val="both"/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77F2A78C" w14:textId="65A298AD" w:rsidR="00655EC1" w:rsidRPr="00A67567" w:rsidRDefault="00655EC1" w:rsidP="00FD3DF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RS"/>
        </w:rPr>
      </w:pPr>
      <w:r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9. 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Vrste</w:t>
      </w:r>
      <w:r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alternativnih</w:t>
      </w:r>
      <w:r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investicionih</w:t>
      </w:r>
      <w:r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fondova</w:t>
      </w:r>
      <w:r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privatnom</w:t>
      </w:r>
      <w:r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ponudom</w:t>
      </w:r>
    </w:p>
    <w:p w14:paraId="5F5CD897" w14:textId="77777777" w:rsidR="00686673" w:rsidRPr="00A67567" w:rsidRDefault="00686673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F5579AE" w14:textId="77777777" w:rsidR="00C22551" w:rsidRPr="00A67567" w:rsidRDefault="00C2255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312AB02" w14:textId="11236C86" w:rsidR="00655EC1" w:rsidRPr="00A67567" w:rsidRDefault="00A67567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212. </w:t>
      </w:r>
    </w:p>
    <w:p w14:paraId="6E373D05" w14:textId="77777777" w:rsidR="00655EC1" w:rsidRPr="00A67567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82CEC17" w14:textId="448053C2" w:rsidR="00655EC1" w:rsidRPr="00A67567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privatnom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ponudom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4E6A112F" w14:textId="7111C80D" w:rsidR="00655EC1" w:rsidRPr="00A67567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6222851" w14:textId="4A18DEE5" w:rsidR="00655EC1" w:rsidRPr="00A67567" w:rsidRDefault="00C169F5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7718902" w14:textId="4F09AC53" w:rsidR="00655EC1" w:rsidRPr="00A67567" w:rsidRDefault="00C50DB4" w:rsidP="00C50DB4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privatnog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(private equity),</w:t>
      </w:r>
    </w:p>
    <w:p w14:paraId="59A20CE8" w14:textId="125F3137" w:rsidR="00655EC1" w:rsidRPr="00A67567" w:rsidRDefault="00C50DB4" w:rsidP="00C50DB4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preduzetničkog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(venture capital),</w:t>
      </w:r>
    </w:p>
    <w:p w14:paraId="38D611CC" w14:textId="78FB6D4D" w:rsidR="00655EC1" w:rsidRPr="00A67567" w:rsidRDefault="00C50DB4" w:rsidP="00C50DB4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fond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fondova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775A012" w14:textId="4CD13BDC" w:rsidR="00655EC1" w:rsidRPr="00A67567" w:rsidRDefault="00C50DB4" w:rsidP="00C50DB4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hedž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fond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68A87AA" w14:textId="6B07EF90" w:rsidR="00655EC1" w:rsidRPr="00A67567" w:rsidRDefault="00C50DB4" w:rsidP="00C50DB4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specijalizovani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3DB33C1" w14:textId="61606E86" w:rsidR="00C50DB4" w:rsidRPr="00A67567" w:rsidRDefault="00C50DB4" w:rsidP="00C50DB4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ED2839E" w14:textId="601D8187" w:rsidR="00C50DB4" w:rsidRPr="00A67567" w:rsidRDefault="00C50DB4" w:rsidP="00C50DB4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(2)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A30C0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podt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 1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 2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 3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 4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osnivaju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otvoreni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fondovi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30C0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30C0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A30C0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A30C0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podtačka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A30C0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30C0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30C0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zatvoreni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D6FDE23" w14:textId="02F44768" w:rsidR="00655EC1" w:rsidRPr="00A67567" w:rsidRDefault="00C50DB4" w:rsidP="00C50DB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karakteristike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A30C0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zaduživanja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kriterijume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procjenu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ispunjavanja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C169F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investitore</w:t>
      </w:r>
      <w:r w:rsidR="00C169F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169F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C169F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398B1B5" w14:textId="77777777" w:rsidR="00C169F5" w:rsidRPr="00A67567" w:rsidRDefault="00C169F5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D29C607" w14:textId="77777777" w:rsidR="00C22551" w:rsidRDefault="00C2255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4634161" w14:textId="77777777" w:rsidR="00722F04" w:rsidRPr="00A67567" w:rsidRDefault="00722F04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986B6A6" w14:textId="0C3246A4" w:rsidR="00655EC1" w:rsidRPr="00A67567" w:rsidRDefault="00A67567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213. </w:t>
      </w:r>
    </w:p>
    <w:p w14:paraId="0019E20A" w14:textId="77777777" w:rsidR="00655EC1" w:rsidRPr="00A67567" w:rsidRDefault="00655EC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7C01440A" w14:textId="273E8606" w:rsidR="00655EC1" w:rsidRPr="00A67567" w:rsidRDefault="00112374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(1)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Imovina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AIF</w:t>
      </w:r>
      <w:r w:rsidR="00D90E24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-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a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opšte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prirode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može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se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ulagati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imovinu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iz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člana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136.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i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člana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210.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stav</w:t>
      </w:r>
      <w:r w:rsidR="00C169F5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1.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t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.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b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),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v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)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g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)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i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đ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)</w:t>
      </w:r>
      <w:r w:rsidR="00C169F5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ovog</w:t>
      </w:r>
      <w:r w:rsidR="00C169F5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zakona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i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obaveza</w:t>
      </w:r>
      <w:r w:rsidR="00C169F5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je</w:t>
      </w:r>
      <w:r w:rsidR="00C169F5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da</w:t>
      </w:r>
      <w:r w:rsidR="00C169F5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se</w:t>
      </w:r>
      <w:r w:rsidR="00C169F5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izvrši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barem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šest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različitih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ulaganja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imovinu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.</w:t>
      </w:r>
    </w:p>
    <w:p w14:paraId="579C2C7E" w14:textId="4D2FAAE6" w:rsidR="00655EC1" w:rsidRPr="00A67567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(2)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Tri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ulaganja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najveće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vrijednosti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iz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stava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1.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ovog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člana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ne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mogu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da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pređu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vrijednost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od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60%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vrijednosti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AIF</w:t>
      </w:r>
      <w:r w:rsidR="00D90E24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-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.</w:t>
      </w:r>
    </w:p>
    <w:p w14:paraId="1D63C4CD" w14:textId="2CF29426" w:rsidR="00655EC1" w:rsidRPr="00A67567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(3)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Uplata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profesionalnih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investitora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AIF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opšte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prirode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je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jednokratna</w:t>
      </w:r>
      <w:r w:rsidR="00C50DB4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,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bez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obaveze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daljnjih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uplata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.</w:t>
      </w:r>
    </w:p>
    <w:p w14:paraId="1781BCF3" w14:textId="77777777" w:rsidR="00655EC1" w:rsidRPr="00A67567" w:rsidRDefault="00655EC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369ECEC3" w14:textId="77777777" w:rsidR="00C22551" w:rsidRPr="00A67567" w:rsidRDefault="00C2255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47709D5A" w14:textId="1D2775D8" w:rsidR="00655EC1" w:rsidRPr="00A67567" w:rsidRDefault="00A67567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214.</w:t>
      </w:r>
    </w:p>
    <w:p w14:paraId="465171D1" w14:textId="77777777" w:rsidR="00655EC1" w:rsidRPr="00A67567" w:rsidRDefault="00655EC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3D883CE3" w14:textId="5B62301D" w:rsidR="00655EC1" w:rsidRPr="00A67567" w:rsidRDefault="00655EC1" w:rsidP="00FD3DF1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pretežnog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E94A1C3" w14:textId="1C0C9DE4" w:rsidR="00655EC1" w:rsidRPr="00A67567" w:rsidRDefault="00655EC1" w:rsidP="00FD3DF1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pretežnim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70%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neto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C50DB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određenu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70E92C1" w14:textId="77777777" w:rsidR="00655EC1" w:rsidRPr="00A67567" w:rsidRDefault="00655EC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56EEEFA" w14:textId="77777777" w:rsidR="00C22551" w:rsidRPr="00A67567" w:rsidRDefault="00C2255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726FC801" w14:textId="714C03E2" w:rsidR="00655EC1" w:rsidRPr="00A67567" w:rsidRDefault="00A67567" w:rsidP="00FD3DF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215.</w:t>
      </w:r>
    </w:p>
    <w:p w14:paraId="4558D250" w14:textId="77777777" w:rsidR="00655EC1" w:rsidRPr="00A67567" w:rsidRDefault="00655EC1" w:rsidP="00FD3DF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F3AF1FB" w14:textId="7259855A" w:rsidR="00C50DB4" w:rsidRPr="00A67567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(1)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je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onaj</w:t>
      </w:r>
      <w:r w:rsidR="00EB724D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AIF</w:t>
      </w:r>
      <w:r w:rsidR="00EB724D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čija</w:t>
      </w:r>
      <w:r w:rsidR="00EB724D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se</w:t>
      </w:r>
      <w:r w:rsidR="00EB724D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imovina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skladu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pravilima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poslovanja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pretežno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ulaže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nepokretnosti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ili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imovinu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koja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se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smatra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ulaganjem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nepokretnosti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skladu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članom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211.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st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. 1, 2.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i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3.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ovog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zakona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.</w:t>
      </w:r>
    </w:p>
    <w:p w14:paraId="56025820" w14:textId="01E27C9D" w:rsidR="00655EC1" w:rsidRPr="00A67567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(2)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AIF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obavezno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svom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poslovnom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imenu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sadrži</w:t>
      </w:r>
      <w:r w:rsidR="00EB724D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riječi</w:t>
      </w:r>
      <w:r w:rsidR="00FF56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: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„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za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ulaganje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nepokretnosti</w:t>
      </w:r>
      <w:r w:rsidR="00C50DB4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“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. </w:t>
      </w:r>
    </w:p>
    <w:p w14:paraId="2A6D95F0" w14:textId="4DDF98B2" w:rsidR="005B10BA" w:rsidRPr="00A67567" w:rsidRDefault="00EB724D" w:rsidP="00C2255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(3)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Ograničenja</w:t>
      </w:r>
      <w:r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ulaganja</w:t>
      </w:r>
      <w:r w:rsidR="00FF56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A30C0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F56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FF56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ulaganje</w:t>
      </w:r>
      <w:r w:rsidR="00FF56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F56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FF56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mogu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biti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prekoračena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prve</w:t>
      </w:r>
      <w:r w:rsidR="00655E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dvije</w:t>
      </w:r>
      <w:r w:rsidR="00112374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godine</w:t>
      </w:r>
      <w:r w:rsidR="00112374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od</w:t>
      </w:r>
      <w:r w:rsidR="00112374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njegovog</w:t>
      </w:r>
      <w:r w:rsidR="00FF56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osnivanja</w:t>
      </w:r>
      <w:r w:rsidR="00FF56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.</w:t>
      </w:r>
    </w:p>
    <w:p w14:paraId="1EE532FC" w14:textId="77777777" w:rsidR="00722F04" w:rsidRDefault="00722F04" w:rsidP="00FD3DF1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9E1BED8" w14:textId="77777777" w:rsidR="00722F04" w:rsidRDefault="00722F04" w:rsidP="00FD3DF1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491DCF1C" w14:textId="0639860E" w:rsidR="005B10BA" w:rsidRPr="00A67567" w:rsidRDefault="00861943" w:rsidP="00FD3DF1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10. 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Društvo</w:t>
      </w:r>
      <w:r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alternativnim</w:t>
      </w:r>
      <w:r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investicionim</w:t>
      </w:r>
      <w:r w:rsidRP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fondovima</w:t>
      </w:r>
    </w:p>
    <w:p w14:paraId="538332C6" w14:textId="77777777" w:rsidR="00686673" w:rsidRPr="00A67567" w:rsidRDefault="00686673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A9E724F" w14:textId="77777777" w:rsidR="00C22551" w:rsidRPr="00A67567" w:rsidRDefault="00C2255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79F447C" w14:textId="56E733D2" w:rsidR="005B10BA" w:rsidRPr="00A67567" w:rsidRDefault="00A67567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B10B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3784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21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6</w:t>
      </w:r>
      <w:r w:rsidR="005B10B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F4566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0FF3A57" w14:textId="77777777" w:rsidR="00C50DB4" w:rsidRPr="00A67567" w:rsidRDefault="00C50DB4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412FE52" w14:textId="2057E592" w:rsidR="005B10BA" w:rsidRPr="00A67567" w:rsidRDefault="005B10BA" w:rsidP="00FD3DF1">
      <w:pPr>
        <w:pStyle w:val="Normal1"/>
        <w:shd w:val="clear" w:color="auto" w:fill="FFFFFF"/>
        <w:spacing w:before="0" w:beforeAutospacing="0" w:after="0" w:afterAutospacing="0"/>
        <w:jc w:val="both"/>
        <w:rPr>
          <w:rFonts w:eastAsia="Arial"/>
          <w:noProof/>
          <w:lang w:val="sr-Latn-CS"/>
        </w:rPr>
      </w:pPr>
      <w:r w:rsidRPr="00A67567">
        <w:rPr>
          <w:noProof/>
          <w:lang w:val="sr-Latn-CS"/>
        </w:rPr>
        <w:tab/>
        <w:t xml:space="preserve">(1) </w:t>
      </w:r>
      <w:r w:rsidR="00A67567">
        <w:rPr>
          <w:noProof/>
          <w:lang w:val="sr-Latn-CS"/>
        </w:rPr>
        <w:t>Društvo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za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upravljanje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alternativnim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investicionim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fondom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privredno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društvo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osniva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formi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akcionarskog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društva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ili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društva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ograničenom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odgovornošću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sjedištem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Republici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Srpskoj</w:t>
      </w:r>
      <w:r w:rsidRPr="00A67567">
        <w:rPr>
          <w:noProof/>
          <w:lang w:val="sr-Latn-CS"/>
        </w:rPr>
        <w:t xml:space="preserve">, </w:t>
      </w:r>
      <w:r w:rsidR="00A67567">
        <w:rPr>
          <w:noProof/>
          <w:lang w:val="sr-Latn-CS"/>
        </w:rPr>
        <w:t>čija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osnovna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djelatnost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upravljanje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alternativnim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investicionim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fondovima</w:t>
      </w:r>
      <w:r w:rsidR="00EB724D" w:rsidRPr="00A67567">
        <w:rPr>
          <w:noProof/>
          <w:lang w:val="sr-Latn-CS"/>
        </w:rPr>
        <w:t xml:space="preserve">, </w:t>
      </w:r>
      <w:r w:rsidR="00A67567">
        <w:rPr>
          <w:noProof/>
          <w:lang w:val="sr-Latn-CS"/>
        </w:rPr>
        <w:t>odnosno</w:t>
      </w:r>
      <w:r w:rsidR="00EB724D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upravljanje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zajedničkim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portfeljom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AIF</w:t>
      </w:r>
      <w:r w:rsidR="00D90E24" w:rsidRPr="00A67567">
        <w:rPr>
          <w:noProof/>
          <w:lang w:val="sr-Latn-CS"/>
        </w:rPr>
        <w:t>-</w:t>
      </w:r>
      <w:r w:rsidR="00A67567">
        <w:rPr>
          <w:noProof/>
          <w:lang w:val="sr-Latn-CS"/>
        </w:rPr>
        <w:t>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upravljanje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rizicima</w:t>
      </w:r>
      <w:r w:rsidR="00EB724D" w:rsidRPr="00A67567">
        <w:rPr>
          <w:noProof/>
          <w:lang w:val="sr-Latn-CS"/>
        </w:rPr>
        <w:t xml:space="preserve">, </w:t>
      </w:r>
      <w:r w:rsidR="00A67567">
        <w:rPr>
          <w:noProof/>
          <w:lang w:val="sr-Latn-CS"/>
        </w:rPr>
        <w:t>kao</w:t>
      </w:r>
      <w:r w:rsidR="00EB724D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obavljanje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drugih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poslova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određenih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ovim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zakonom</w:t>
      </w:r>
      <w:r w:rsidR="00EB724D" w:rsidRPr="00A67567">
        <w:rPr>
          <w:noProof/>
          <w:lang w:val="sr-Latn-CS"/>
        </w:rPr>
        <w:t xml:space="preserve">, </w:t>
      </w:r>
      <w:r w:rsidR="00A67567">
        <w:rPr>
          <w:noProof/>
          <w:lang w:val="sr-Latn-CS"/>
        </w:rPr>
        <w:t>te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dodatnih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poslova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DUAIF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može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obavljati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uz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djelatnost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upravljanja</w:t>
      </w:r>
      <w:r w:rsidRPr="00A67567">
        <w:rPr>
          <w:noProof/>
          <w:lang w:val="sr-Latn-CS"/>
        </w:rPr>
        <w:t>.</w:t>
      </w:r>
      <w:r w:rsidRPr="00A67567">
        <w:rPr>
          <w:rFonts w:eastAsia="Arial"/>
          <w:noProof/>
          <w:lang w:val="sr-Latn-CS"/>
        </w:rPr>
        <w:t xml:space="preserve"> </w:t>
      </w:r>
    </w:p>
    <w:p w14:paraId="77B36F3F" w14:textId="5C6B43F9" w:rsidR="005B10BA" w:rsidRPr="00A67567" w:rsidRDefault="00A33516" w:rsidP="00FD3DF1">
      <w:pPr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lastRenderedPageBreak/>
        <w:tab/>
        <w:t>(2</w:t>
      </w:r>
      <w:r w:rsidR="00EB724D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Pravo</w:t>
      </w:r>
      <w:r w:rsidR="00EB724D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na</w:t>
      </w:r>
      <w:r w:rsidR="005B10BA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obavljanje</w:t>
      </w:r>
      <w:r w:rsidR="005B10BA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djelatnosti</w:t>
      </w:r>
      <w:r w:rsidR="005B10BA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DUAIF</w:t>
      </w:r>
      <w:r w:rsidR="005B10BA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stiče</w:t>
      </w:r>
      <w:r w:rsidR="005B10BA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upisom</w:t>
      </w:r>
      <w:r w:rsidR="005B10BA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="005B10BA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registre</w:t>
      </w:r>
      <w:r w:rsidR="005B10BA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kod</w:t>
      </w:r>
      <w:r w:rsidR="005B10BA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Komisije</w:t>
      </w:r>
      <w:r w:rsidR="005B10BA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.</w:t>
      </w:r>
    </w:p>
    <w:p w14:paraId="39BFAD76" w14:textId="6A46B1CE" w:rsidR="005B10BA" w:rsidRPr="00A67567" w:rsidRDefault="005B10BA" w:rsidP="00FD3DF1">
      <w:pPr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>(</w:t>
      </w:r>
      <w:r w:rsidR="00A33516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3</w:t>
      </w:r>
      <w:r w:rsidR="00F45664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zavisnosti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od</w:t>
      </w:r>
      <w:r w:rsidR="00112374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ukupne</w:t>
      </w:r>
      <w:r w:rsidR="00112374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vrijednosti</w:t>
      </w:r>
      <w:r w:rsidR="00112374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imovine</w:t>
      </w:r>
      <w:r w:rsidR="00112374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kojima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upravlja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kategorije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investitora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kojima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nude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udjeli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razlikuju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DUAIF</w:t>
      </w:r>
      <w:r w:rsidR="00F45664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="00F45664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mali</w:t>
      </w:r>
      <w:r w:rsidR="00F45664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.</w:t>
      </w:r>
    </w:p>
    <w:p w14:paraId="096E5F2A" w14:textId="55BE7BDA" w:rsidR="005B10BA" w:rsidRPr="00A67567" w:rsidRDefault="005B10BA" w:rsidP="00FD3DF1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>(</w:t>
      </w:r>
      <w:r w:rsidR="00A33516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4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DUAIF</w:t>
      </w:r>
      <w:r w:rsidR="00FF56C1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obavezno</w:t>
      </w:r>
      <w:r w:rsidR="00FF56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u</w:t>
      </w:r>
      <w:r w:rsidR="00FF56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svom</w:t>
      </w:r>
      <w:r w:rsidR="00FF56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poslovnom</w:t>
      </w:r>
      <w:r w:rsidR="00FF56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imenu</w:t>
      </w:r>
      <w:r w:rsidR="00FF56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sadrži</w:t>
      </w:r>
      <w:r w:rsidR="00FF56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riječi</w:t>
      </w:r>
      <w:r w:rsidR="00FF56C1" w:rsidRPr="00A67567">
        <w:rPr>
          <w:rFonts w:ascii="Times New Roman" w:eastAsia="Calibri" w:hAnsi="Times New Roman" w:cs="Times New Roman"/>
          <w:noProof/>
          <w:sz w:val="24"/>
          <w:szCs w:val="24"/>
          <w:lang w:val="sr-Latn-CS" w:eastAsia="hr-HR"/>
        </w:rPr>
        <w:t>:</w:t>
      </w:r>
      <w:r w:rsidR="00292E7E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„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društvo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alternativnim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investicionim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fondovima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“.</w:t>
      </w:r>
    </w:p>
    <w:p w14:paraId="0552D4B5" w14:textId="2F8A52D3" w:rsidR="005B10BA" w:rsidRPr="00A67567" w:rsidRDefault="005B10BA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14:paraId="217AF9B6" w14:textId="77777777" w:rsidR="005C1CEE" w:rsidRPr="00A67567" w:rsidRDefault="005C1CEE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5B6E53E" w14:textId="4354F774" w:rsidR="005B21ED" w:rsidRPr="00A67567" w:rsidRDefault="00861943" w:rsidP="00FD3DF1">
      <w:pPr>
        <w:pStyle w:val="clan"/>
        <w:shd w:val="clear" w:color="auto" w:fill="FFFFFF"/>
        <w:spacing w:before="0" w:beforeAutospacing="0" w:after="0" w:afterAutospacing="0"/>
        <w:rPr>
          <w:b/>
          <w:bCs/>
          <w:noProof/>
          <w:lang w:val="sr-Latn-CS"/>
        </w:rPr>
      </w:pPr>
      <w:r w:rsidRPr="00A67567">
        <w:rPr>
          <w:b/>
          <w:bCs/>
          <w:noProof/>
          <w:lang w:val="sr-Latn-CS"/>
        </w:rPr>
        <w:t>11.</w:t>
      </w:r>
      <w:r w:rsidR="00F40F06" w:rsidRPr="00A67567">
        <w:rPr>
          <w:b/>
          <w:bCs/>
          <w:noProof/>
          <w:lang w:val="sr-Latn-CS"/>
        </w:rPr>
        <w:t xml:space="preserve"> </w:t>
      </w:r>
      <w:r w:rsidR="00A67567">
        <w:rPr>
          <w:b/>
          <w:bCs/>
          <w:noProof/>
          <w:lang w:val="sr-Latn-CS"/>
        </w:rPr>
        <w:t>Djelatnost</w:t>
      </w:r>
      <w:r w:rsidR="005B21ED" w:rsidRPr="00A67567">
        <w:rPr>
          <w:b/>
          <w:bCs/>
          <w:noProof/>
          <w:lang w:val="sr-Latn-CS"/>
        </w:rPr>
        <w:t xml:space="preserve"> </w:t>
      </w:r>
      <w:r w:rsidR="00A67567">
        <w:rPr>
          <w:b/>
          <w:bCs/>
          <w:noProof/>
          <w:lang w:val="sr-Latn-CS"/>
        </w:rPr>
        <w:t>DUAIF</w:t>
      </w:r>
      <w:r w:rsidR="00D90E24" w:rsidRPr="00A67567">
        <w:rPr>
          <w:b/>
          <w:bCs/>
          <w:noProof/>
          <w:lang w:val="sr-Latn-CS"/>
        </w:rPr>
        <w:t>-</w:t>
      </w:r>
      <w:r w:rsidR="00A67567">
        <w:rPr>
          <w:b/>
          <w:bCs/>
          <w:noProof/>
          <w:lang w:val="sr-Latn-CS"/>
        </w:rPr>
        <w:t>a</w:t>
      </w:r>
    </w:p>
    <w:p w14:paraId="06078194" w14:textId="77777777" w:rsidR="00686673" w:rsidRPr="00A67567" w:rsidRDefault="00686673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</w:p>
    <w:p w14:paraId="1B940809" w14:textId="77777777" w:rsidR="00C22551" w:rsidRPr="00A67567" w:rsidRDefault="00C22551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</w:p>
    <w:p w14:paraId="64854BEB" w14:textId="2F70C158" w:rsidR="005B10BA" w:rsidRPr="00A67567" w:rsidRDefault="00A67567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5B10BA" w:rsidRPr="00A67567">
        <w:rPr>
          <w:bCs/>
          <w:noProof/>
          <w:lang w:val="sr-Latn-CS"/>
        </w:rPr>
        <w:t xml:space="preserve"> </w:t>
      </w:r>
      <w:r w:rsidR="00C3784C" w:rsidRPr="00A67567">
        <w:rPr>
          <w:bCs/>
          <w:noProof/>
          <w:lang w:val="sr-Latn-CS"/>
        </w:rPr>
        <w:t>21</w:t>
      </w:r>
      <w:r w:rsidR="00655EC1" w:rsidRPr="00A67567">
        <w:rPr>
          <w:bCs/>
          <w:noProof/>
          <w:lang w:val="sr-Latn-CS"/>
        </w:rPr>
        <w:t>7</w:t>
      </w:r>
      <w:r w:rsidR="00A33516" w:rsidRPr="00A67567">
        <w:rPr>
          <w:bCs/>
          <w:noProof/>
          <w:lang w:val="sr-Latn-CS"/>
        </w:rPr>
        <w:t>.</w:t>
      </w:r>
    </w:p>
    <w:p w14:paraId="68BE72C0" w14:textId="77777777" w:rsidR="0054351B" w:rsidRPr="00A67567" w:rsidRDefault="0054351B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</w:p>
    <w:p w14:paraId="6D451DAB" w14:textId="47F68B6A" w:rsidR="00A33516" w:rsidRPr="00A67567" w:rsidRDefault="0054351B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(1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F9014DF" w14:textId="4728764F" w:rsidR="00A33516" w:rsidRPr="00A67567" w:rsidRDefault="00A3351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C50DB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50DB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C50DB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57D6A48" w14:textId="2B6E7640" w:rsidR="00A33516" w:rsidRPr="00A67567" w:rsidRDefault="00A3351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dodatne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76319A2" w14:textId="262C7E68" w:rsidR="00A33516" w:rsidRPr="00A67567" w:rsidRDefault="00A33516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portfeljom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diskrecionoj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pojedinačnoj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osnovi</w:t>
      </w:r>
      <w:r w:rsidR="00C50DB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FDB2EA7" w14:textId="3CBECA71" w:rsidR="00A33516" w:rsidRPr="00A67567" w:rsidRDefault="00A33516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savjetodavnih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klijentima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poslovanjem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hartijama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savjetovanja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C50DB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6996521" w14:textId="1BF6BAFE" w:rsidR="00A33516" w:rsidRPr="00A67567" w:rsidRDefault="0054351B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(2</w:t>
      </w:r>
      <w:r w:rsidR="0011237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11237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C50DB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om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5C98020" w14:textId="373685FF" w:rsidR="00A33516" w:rsidRPr="00A67567" w:rsidRDefault="00112374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E451CFF" w14:textId="76F0ACA9" w:rsidR="00A33516" w:rsidRPr="00A67567" w:rsidRDefault="00A3351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portfeljom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C764683" w14:textId="52645193" w:rsidR="00A33516" w:rsidRPr="00A67567" w:rsidRDefault="00A3351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rizicima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07C14A9" w14:textId="718F479F" w:rsidR="00A33516" w:rsidRPr="00A67567" w:rsidRDefault="00A3351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C50DB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uključuju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3318804" w14:textId="2B4D1541" w:rsidR="00A33516" w:rsidRPr="00A67567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436F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B436F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B436F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knjiga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sastavljanje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="00616B3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E3BB527" w14:textId="45D5E017" w:rsidR="00A33516" w:rsidRPr="00A67567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investitorima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03A17FC0" w14:textId="195FA2F1" w:rsidR="00A33516" w:rsidRPr="00A67567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cijene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5AE8F7C" w14:textId="7A0CC705" w:rsidR="00A33516" w:rsidRPr="00A67567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mjerodavnim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4C384BA" w14:textId="73AA7C3C" w:rsidR="00A33516" w:rsidRPr="00A67567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obavještavanje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BC7B701" w14:textId="1E048DA8" w:rsidR="00A33516" w:rsidRPr="00A67567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7C45657" w14:textId="2781C296" w:rsidR="00A33516" w:rsidRPr="00A67567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otvorenom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investicionom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2310B32" w14:textId="1A5E38E5" w:rsidR="00A33516" w:rsidRPr="00A67567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E872A7E" w14:textId="38B72CD5" w:rsidR="00A33516" w:rsidRPr="00A67567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arhive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904F1C0" w14:textId="7DF8C16A" w:rsidR="00C22551" w:rsidRPr="00A67567" w:rsidRDefault="00686673" w:rsidP="00722F0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odobri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8B0E69B" w14:textId="529881B8" w:rsidR="00A33516" w:rsidRPr="00A67567" w:rsidRDefault="00A67567" w:rsidP="00C2255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7823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promovisanje</w:t>
      </w:r>
      <w:r w:rsidR="007823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258B9E2E" w14:textId="19560CB2" w:rsidR="00A33516" w:rsidRPr="00A67567" w:rsidRDefault="00A3351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objektima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nekretninama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savjetovanje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strukturi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strategijama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srodnima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pitanjima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savjetovanje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spajanje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kupovinu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povezane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upravljanjem</w:t>
      </w:r>
      <w:r w:rsidR="0011237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C50DB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om</w:t>
      </w:r>
      <w:r w:rsidR="007823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8400454" w14:textId="03F83997" w:rsidR="00A33516" w:rsidRPr="00A67567" w:rsidRDefault="0054351B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AF2FE81" w14:textId="06FF646E" w:rsidR="00A33516" w:rsidRPr="00A67567" w:rsidRDefault="00A3351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investicionim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fondovima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osnovanim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skladu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sa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odredbama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ovog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zakona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koji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su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subjekat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nadzora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Komisije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pod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uslovom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to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dobije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dozvolu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Komisije</w:t>
      </w:r>
      <w:r w:rsidR="000D44E7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671A7B98" w14:textId="514D4963" w:rsidR="00797AD0" w:rsidRPr="00A67567" w:rsidRDefault="005B21ED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fondovima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osnovanim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dobilo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takvim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fondovima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E046329" w14:textId="277387F9" w:rsidR="00A33516" w:rsidRPr="00A67567" w:rsidRDefault="0054351B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(4</w:t>
      </w:r>
      <w:r w:rsidR="0011237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="000900A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="000D44E7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="00616B3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dodatnih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F56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FF56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97AD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95D2026" w14:textId="4743D37B" w:rsidR="00A33516" w:rsidRPr="00A67567" w:rsidRDefault="00A3351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4351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(5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4A6F5D8" w14:textId="21D6240F" w:rsidR="00A33516" w:rsidRPr="00A67567" w:rsidRDefault="00797AD0" w:rsidP="00FD3DF1">
      <w:pPr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54351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(6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Djelatnost</w:t>
      </w:r>
      <w:r w:rsidR="00A33516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upravljanja</w:t>
      </w:r>
      <w:r w:rsidR="00A33516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AIF</w:t>
      </w:r>
      <w:r w:rsidR="00C50DB4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om</w:t>
      </w:r>
      <w:r w:rsidR="00A33516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može</w:t>
      </w:r>
      <w:r w:rsidR="00A33516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obavljati</w:t>
      </w:r>
      <w:r w:rsidR="00A33516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:</w:t>
      </w:r>
    </w:p>
    <w:p w14:paraId="24324779" w14:textId="67412FC0" w:rsidR="00A33516" w:rsidRPr="00A67567" w:rsidRDefault="00A33516" w:rsidP="00FD3DF1">
      <w:pPr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DUAIF</w:t>
      </w:r>
      <w:r w:rsidR="000D44E7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koji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Komisije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dobio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dozvolu</w:t>
      </w:r>
      <w:r w:rsidR="000D44E7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="000D44E7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poslovanje</w:t>
      </w:r>
      <w:r w:rsidR="000D44E7" w:rsidRPr="00A67567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,</w:t>
      </w:r>
    </w:p>
    <w:p w14:paraId="37ECA4EE" w14:textId="51563D9E" w:rsidR="00A33516" w:rsidRPr="00A67567" w:rsidRDefault="00A33516" w:rsidP="00FD3DF1">
      <w:pPr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ab/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b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)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društvo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upravljanje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investicionim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fondovima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osnovano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skladu</w:t>
      </w:r>
      <w:r w:rsidR="000D44E7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sa</w:t>
      </w:r>
      <w:r w:rsidR="000D44E7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odredbama</w:t>
      </w:r>
      <w:r w:rsidR="000D44E7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ovog</w:t>
      </w:r>
      <w:r w:rsidR="000D44E7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zakona</w:t>
      </w:r>
      <w:r w:rsidR="000D44E7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pod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uslovom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to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dobije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dozvolu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Komisije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.</w:t>
      </w:r>
    </w:p>
    <w:p w14:paraId="0C800C3D" w14:textId="56314A83" w:rsidR="00A33516" w:rsidRPr="00A67567" w:rsidRDefault="0054351B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(7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podzakonskih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visinu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organizacione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zahtjeve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klijenata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postupanje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nalogu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izvršavanje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naloga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nadležnih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ponašanja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klijentima</w:t>
      </w:r>
      <w:r w:rsidR="009D028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prilikom</w:t>
      </w:r>
      <w:r w:rsidR="009D028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="00E668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E668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668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hartijama</w:t>
      </w:r>
      <w:r w:rsidR="00E668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668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="00E668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E668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668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hartijama</w:t>
      </w:r>
      <w:r w:rsidR="00E668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668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A335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7624878" w14:textId="0FFF8AC2" w:rsidR="00861943" w:rsidRPr="00A67567" w:rsidRDefault="00861943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(8)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11237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jednim</w:t>
      </w:r>
      <w:r w:rsidR="0011237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1237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11237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C50DB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082E1F0" w14:textId="77777777" w:rsidR="00F40F06" w:rsidRPr="00A67567" w:rsidRDefault="00F40F0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DEA2E36" w14:textId="77777777" w:rsidR="00C22551" w:rsidRPr="00A67567" w:rsidRDefault="00C22551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8226C76" w14:textId="7B36A7B9" w:rsidR="00F40F06" w:rsidRPr="00A67567" w:rsidRDefault="00A67567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F40F06" w:rsidRPr="00A67567">
        <w:rPr>
          <w:bCs/>
          <w:noProof/>
          <w:lang w:val="sr-Latn-CS"/>
        </w:rPr>
        <w:t xml:space="preserve"> </w:t>
      </w:r>
      <w:r w:rsidR="00C3784C" w:rsidRPr="00A67567">
        <w:rPr>
          <w:bCs/>
          <w:noProof/>
          <w:lang w:val="sr-Latn-CS"/>
        </w:rPr>
        <w:t>21</w:t>
      </w:r>
      <w:r w:rsidR="00655EC1" w:rsidRPr="00A67567">
        <w:rPr>
          <w:bCs/>
          <w:noProof/>
          <w:lang w:val="sr-Latn-CS"/>
        </w:rPr>
        <w:t>8</w:t>
      </w:r>
      <w:r w:rsidR="00F40F06" w:rsidRPr="00A67567">
        <w:rPr>
          <w:bCs/>
          <w:noProof/>
          <w:lang w:val="sr-Latn-CS"/>
        </w:rPr>
        <w:t>.</w:t>
      </w:r>
    </w:p>
    <w:p w14:paraId="1BA7AE28" w14:textId="77777777" w:rsidR="00F40F06" w:rsidRPr="00A67567" w:rsidRDefault="00F40F0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AD0F7D2" w14:textId="06C06294" w:rsidR="00E6688E" w:rsidRPr="00A67567" w:rsidRDefault="00A33516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DUAIF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obavlja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dodatne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djelatnosti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620D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217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</w:t>
      </w:r>
      <w:r w:rsidR="00B436F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="00B436F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</w:t>
      </w:r>
      <w:r w:rsidR="000D44E7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)</w:t>
      </w:r>
      <w:r w:rsidR="00B436F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B436F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B436F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</w:t>
      </w:r>
      <w:r w:rsidR="00B436F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može</w:t>
      </w:r>
      <w:r w:rsidR="00B436F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ulagati</w:t>
      </w:r>
      <w:r w:rsidR="00B436F9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dio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cijelu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imovinu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portfelja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investicione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fondove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osim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ukoliko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to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dobije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prethodnu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saglasnost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vlasnika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udjela</w:t>
      </w:r>
      <w:r w:rsidR="00861943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520D0B13" w14:textId="77777777" w:rsidR="00C22551" w:rsidRPr="00A67567" w:rsidRDefault="00C22551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pacing w:val="-3"/>
          <w:sz w:val="24"/>
          <w:szCs w:val="24"/>
          <w:lang w:val="sr-Latn-CS" w:eastAsia="sr-Cyrl-RS"/>
        </w:rPr>
      </w:pPr>
    </w:p>
    <w:p w14:paraId="596EBEDA" w14:textId="77777777" w:rsidR="00C22551" w:rsidRPr="00A67567" w:rsidRDefault="00C22551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pacing w:val="-3"/>
          <w:sz w:val="24"/>
          <w:szCs w:val="24"/>
          <w:lang w:val="sr-Latn-CS" w:eastAsia="sr-Cyrl-RS"/>
        </w:rPr>
      </w:pPr>
    </w:p>
    <w:p w14:paraId="16AB7760" w14:textId="43914460" w:rsidR="00FE7CF1" w:rsidRPr="00A67567" w:rsidRDefault="002D1A4E" w:rsidP="00FD3DF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Times New Roman" w:hAnsi="Times New Roman" w:cs="Times New Roman"/>
          <w:b/>
          <w:bCs/>
          <w:noProof/>
          <w:spacing w:val="-3"/>
          <w:sz w:val="24"/>
          <w:szCs w:val="24"/>
          <w:lang w:val="sr-Latn-CS" w:eastAsia="sr-Cyrl-RS"/>
        </w:rPr>
        <w:t xml:space="preserve">12. </w:t>
      </w:r>
      <w:r w:rsidR="00A67567">
        <w:rPr>
          <w:rFonts w:ascii="Times New Roman" w:eastAsia="Times New Roman" w:hAnsi="Times New Roman" w:cs="Times New Roman"/>
          <w:b/>
          <w:bCs/>
          <w:noProof/>
          <w:spacing w:val="-3"/>
          <w:sz w:val="24"/>
          <w:szCs w:val="24"/>
          <w:lang w:val="sr-Latn-CS" w:eastAsia="sr-Cyrl-RS"/>
        </w:rPr>
        <w:t>Osnovni</w:t>
      </w:r>
      <w:r w:rsidR="00FE7CF1" w:rsidRPr="00A67567">
        <w:rPr>
          <w:rFonts w:ascii="Times New Roman" w:eastAsia="Times New Roman" w:hAnsi="Times New Roman" w:cs="Times New Roman"/>
          <w:b/>
          <w:bCs/>
          <w:noProof/>
          <w:spacing w:val="-3"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bCs/>
          <w:noProof/>
          <w:spacing w:val="-3"/>
          <w:sz w:val="24"/>
          <w:szCs w:val="24"/>
          <w:lang w:val="sr-Latn-CS" w:eastAsia="sr-Cyrl-RS"/>
        </w:rPr>
        <w:t>kapital</w:t>
      </w:r>
      <w:r w:rsidR="00FE7CF1" w:rsidRPr="00A67567">
        <w:rPr>
          <w:rFonts w:ascii="Times New Roman" w:eastAsia="Times New Roman" w:hAnsi="Times New Roman" w:cs="Times New Roman"/>
          <w:b/>
          <w:bCs/>
          <w:noProof/>
          <w:spacing w:val="-3"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bCs/>
          <w:noProof/>
          <w:spacing w:val="-3"/>
          <w:sz w:val="24"/>
          <w:szCs w:val="24"/>
          <w:lang w:val="sr-Latn-CS" w:eastAsia="sr-Cyrl-RS"/>
        </w:rPr>
        <w:t>i</w:t>
      </w:r>
      <w:r w:rsidR="00FE7CF1" w:rsidRPr="00A67567">
        <w:rPr>
          <w:rFonts w:ascii="Times New Roman" w:eastAsia="Times New Roman" w:hAnsi="Times New Roman" w:cs="Times New Roman"/>
          <w:b/>
          <w:bCs/>
          <w:noProof/>
          <w:spacing w:val="-3"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bCs/>
          <w:noProof/>
          <w:spacing w:val="-3"/>
          <w:sz w:val="24"/>
          <w:szCs w:val="24"/>
          <w:lang w:val="sr-Latn-CS" w:eastAsia="sr-Cyrl-RS"/>
        </w:rPr>
        <w:t>adekvatnost</w:t>
      </w:r>
      <w:r w:rsidR="00FE7CF1" w:rsidRPr="00A67567">
        <w:rPr>
          <w:rFonts w:ascii="Times New Roman" w:eastAsia="Times New Roman" w:hAnsi="Times New Roman" w:cs="Times New Roman"/>
          <w:b/>
          <w:bCs/>
          <w:noProof/>
          <w:spacing w:val="-3"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bCs/>
          <w:noProof/>
          <w:spacing w:val="-3"/>
          <w:sz w:val="24"/>
          <w:szCs w:val="24"/>
          <w:lang w:val="sr-Latn-CS" w:eastAsia="sr-Cyrl-RS"/>
        </w:rPr>
        <w:t>kapitala</w:t>
      </w:r>
      <w:r w:rsidR="00FE7CF1" w:rsidRPr="00A67567">
        <w:rPr>
          <w:rFonts w:ascii="Times New Roman" w:eastAsia="Times New Roman" w:hAnsi="Times New Roman" w:cs="Times New Roman"/>
          <w:b/>
          <w:bCs/>
          <w:noProof/>
          <w:spacing w:val="-3"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hr-HR"/>
        </w:rPr>
        <w:t>DUAIF</w:t>
      </w:r>
      <w:r w:rsidR="000D44E7" w:rsidRP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hr-HR"/>
        </w:rPr>
        <w:t>-</w:t>
      </w:r>
      <w:r w:rsidR="00A67567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hr-HR"/>
        </w:rPr>
        <w:t>a</w:t>
      </w:r>
    </w:p>
    <w:p w14:paraId="5C4A3E9A" w14:textId="77777777" w:rsidR="00686673" w:rsidRPr="00A67567" w:rsidRDefault="00686673" w:rsidP="00FD3DF1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089CA111" w14:textId="77777777" w:rsidR="00C22551" w:rsidRPr="00A67567" w:rsidRDefault="00C22551" w:rsidP="00FD3DF1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4B0F6E6C" w14:textId="21F4E07E" w:rsidR="00FE7CF1" w:rsidRPr="00A67567" w:rsidRDefault="00A67567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FE7CF1" w:rsidRPr="00A67567">
        <w:rPr>
          <w:bCs/>
          <w:noProof/>
          <w:lang w:val="sr-Latn-CS"/>
        </w:rPr>
        <w:t xml:space="preserve"> </w:t>
      </w:r>
      <w:r w:rsidR="00C3784C" w:rsidRPr="00A67567">
        <w:rPr>
          <w:bCs/>
          <w:noProof/>
          <w:lang w:val="sr-Latn-CS"/>
        </w:rPr>
        <w:t>21</w:t>
      </w:r>
      <w:r w:rsidR="00655EC1" w:rsidRPr="00A67567">
        <w:rPr>
          <w:bCs/>
          <w:noProof/>
          <w:lang w:val="sr-Latn-CS"/>
        </w:rPr>
        <w:t>9</w:t>
      </w:r>
      <w:r w:rsidR="00FE7CF1" w:rsidRPr="00A67567">
        <w:rPr>
          <w:bCs/>
          <w:noProof/>
          <w:lang w:val="sr-Latn-CS"/>
        </w:rPr>
        <w:t>.</w:t>
      </w:r>
    </w:p>
    <w:p w14:paraId="2A0C0931" w14:textId="77777777" w:rsidR="00FE7CF1" w:rsidRPr="00A67567" w:rsidRDefault="00FE7CF1" w:rsidP="00FD3DF1">
      <w:pPr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</w:p>
    <w:p w14:paraId="2AC95C1E" w14:textId="1C5ABA29" w:rsidR="00FE7CF1" w:rsidRPr="00A67567" w:rsidRDefault="00FE7C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RS"/>
        </w:rPr>
      </w:pPr>
      <w:r w:rsidRPr="00A67567">
        <w:rPr>
          <w:rFonts w:ascii="Times New Roman" w:eastAsia="Times New Roman" w:hAnsi="Times New Roman" w:cs="Times New Roman"/>
          <w:noProof/>
          <w:spacing w:val="-1"/>
          <w:sz w:val="24"/>
          <w:szCs w:val="24"/>
          <w:lang w:val="sr-Latn-CS" w:eastAsia="sr-Cyrl-RS"/>
        </w:rPr>
        <w:tab/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(1)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Najniži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iznos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osnovnog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a</w:t>
      </w:r>
      <w:r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250.000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KM</w:t>
      </w:r>
      <w:r w:rsidR="0096438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</w:t>
      </w:r>
      <w:r w:rsidR="0096438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malog</w:t>
      </w:r>
      <w:r w:rsidR="0096438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</w:t>
      </w:r>
      <w:r w:rsidR="0096438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="000D44E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96438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100.000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KM</w:t>
      </w:r>
      <w:r w:rsidR="0096438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</w:p>
    <w:p w14:paraId="09DFB109" w14:textId="4EDE6482" w:rsidR="00FE7CF1" w:rsidRPr="00A67567" w:rsidRDefault="00FE7C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(2)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slučaju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ukupna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neto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vrijednost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imovine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fondova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upravlja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pređe</w:t>
      </w:r>
      <w:r w:rsidR="00B436F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iznos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450.000.000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obezbijedi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dodatni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>kapital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iznosu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0,02%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iznosa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neto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vrijednost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imovine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fondova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upravlja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prelazi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navedeni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granični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iznos</w:t>
      </w:r>
      <w:r w:rsidR="00B436F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ali</w:t>
      </w:r>
      <w:r w:rsidR="00B436F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tako</w:t>
      </w:r>
      <w:r w:rsidR="00B436F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="00B436F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ukupan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iznos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osnovnog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dodatnog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prelazi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iznos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054E8D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15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.000.000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14:paraId="65975A58" w14:textId="2B1B3BE6" w:rsidR="00FE7CF1" w:rsidRPr="00A67567" w:rsidRDefault="00FE7C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(3)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može</w:t>
      </w:r>
      <w:r w:rsidR="000D44E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zahtjev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</w:t>
      </w:r>
      <w:r w:rsidR="000D44E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posebnim</w:t>
      </w:r>
      <w:r w:rsidR="000D44E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rješenjem</w:t>
      </w:r>
      <w:r w:rsidR="000D44E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oslobodi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obaveze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obezbijedi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50%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dodatnog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iznosa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2.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uslovom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bankarsku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garanciju</w:t>
      </w:r>
      <w:r w:rsidR="00B436F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="00B436F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jednakom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iznosu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izdala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banka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sjedištem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Republici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Srpskoj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odnosno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Republici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Srpskoj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skladu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zakonom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uređuje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banaka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14:paraId="7A71C505" w14:textId="248EEB70" w:rsidR="00FE7CF1" w:rsidRPr="00A67567" w:rsidRDefault="00FE7C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 w:eastAsia="sr-Cyrl-R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(4)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pokrili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mogući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rizici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profesionalne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odgovornosti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koji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proizlaze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djelatnosti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DUAIF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dužan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: </w:t>
      </w:r>
    </w:p>
    <w:p w14:paraId="79A055F6" w14:textId="0FD7A429" w:rsidR="00FE7CF1" w:rsidRPr="00A67567" w:rsidRDefault="00FE7C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obezbijedi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dodatni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dovoljan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pokriće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mogućih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gubitaka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rizika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neispunjavanja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obaveza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nepostupanja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pažnjom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dobrog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stručnjaka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</w:p>
    <w:p w14:paraId="170EB608" w14:textId="006E5B99" w:rsidR="00FE7CF1" w:rsidRPr="00A67567" w:rsidRDefault="00FE7C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osiguranje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profesionalne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odgovornosti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dovoljno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pokriće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navedenih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rizika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14:paraId="2A6A0788" w14:textId="546A2AA5" w:rsidR="00FE7CF1" w:rsidRPr="00A67567" w:rsidRDefault="00FE7C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(5)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DUAIF</w:t>
      </w:r>
      <w:r w:rsidR="00D90E2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-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uključujući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dodatni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iznos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4.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tačka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="00B436F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="00B436F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obavezno</w:t>
      </w:r>
      <w:r w:rsidR="00B436F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="00B436F9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ulaže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likvidnu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imovinu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imovinu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može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pretvoriti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novac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kratkom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roku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može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biti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namijenjen</w:t>
      </w:r>
      <w:r w:rsidR="000D44E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špekulativnom</w:t>
      </w:r>
      <w:r w:rsidR="000D44E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trgovanju</w:t>
      </w:r>
      <w:r w:rsidR="000D44E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14:paraId="40AFAFD8" w14:textId="75F88268" w:rsidR="00FE7CF1" w:rsidRPr="00A67567" w:rsidRDefault="00FE7C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(6)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Smatra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uložen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likvidnu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imovinu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drži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oročenim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neoročenim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novčanim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depozitima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banci</w:t>
      </w:r>
      <w:r w:rsidR="000D44E7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raspoloživi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prvi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poziv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ako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drži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kratkoročnim</w:t>
      </w:r>
      <w:r w:rsidR="007E04C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dužničkim</w:t>
      </w:r>
      <w:r w:rsidR="007E04C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hartijama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vrijednosti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čiji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emitent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Republika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Srpska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Bosna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Hercegovina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jedinice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lokalne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samouprave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Republike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Srpske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država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članica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jedinica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lastRenderedPageBreak/>
        <w:t>lokalne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države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članice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država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članica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Evropske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unije</w:t>
      </w:r>
      <w:r w:rsidR="0099671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međunarodna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javna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organizacija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čije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članice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jedna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više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država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članica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skladu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propisima</w:t>
      </w: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14:paraId="6A16EB6B" w14:textId="06A7E104" w:rsidR="00137BB2" w:rsidRPr="00A67567" w:rsidRDefault="0099671F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pacing w:val="-3"/>
          <w:sz w:val="24"/>
          <w:szCs w:val="24"/>
          <w:lang w:val="sr-Latn-CS" w:eastAsia="sr-Cyrl-R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(7)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Odredbe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. 1, 2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3.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primjenjuju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DUAIF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ako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ono</w:t>
      </w:r>
      <w:r w:rsidR="00784C2B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istovremeno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društvo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upravljanje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investicionim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fondovima</w:t>
      </w:r>
      <w:r w:rsidR="00137BB2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14:paraId="2EF9B73A" w14:textId="3438CD68" w:rsidR="00FE7CF1" w:rsidRPr="00A67567" w:rsidRDefault="00137BB2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(8)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donosi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akt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kojim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propisuje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način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obračuna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kapitala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karakteristike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osnovnog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="00112374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dodatnog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kapitala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pokriće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mogućih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rizika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karakteristike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stavki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koje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ih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čine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odbitne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stavke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ograničenja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kapitala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rizike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koje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dodatni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osiguranje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profesionalne</w:t>
      </w:r>
      <w:r w:rsidR="00BF7FB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odgovornosti</w:t>
      </w:r>
      <w:r w:rsidR="00BF7FB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koje</w:t>
      </w:r>
      <w:r w:rsidR="00BF7FB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="00BF7FB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obavezno</w:t>
      </w:r>
      <w:r w:rsidR="00BF7FB3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pokrivaju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kao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uslove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utvrđivanje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njihove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dostatnosti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način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njihovog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tekućeg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prilagođavanja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procjene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rizika</w:t>
      </w:r>
      <w:r w:rsidR="0099671F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kao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način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izvještavanja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ispunjenju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obaveza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="00FE7CF1" w:rsidRPr="00A67567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14:paraId="74AC8499" w14:textId="77777777" w:rsidR="005C1CEE" w:rsidRPr="00A67567" w:rsidRDefault="005C1CEE" w:rsidP="00FD3DF1">
      <w:pPr>
        <w:pStyle w:val="clan"/>
        <w:shd w:val="clear" w:color="auto" w:fill="FFFFFF"/>
        <w:spacing w:before="0" w:beforeAutospacing="0" w:after="0" w:afterAutospacing="0"/>
        <w:rPr>
          <w:b/>
          <w:bCs/>
          <w:noProof/>
          <w:lang w:val="sr-Latn-CS"/>
        </w:rPr>
      </w:pPr>
    </w:p>
    <w:p w14:paraId="40C973B7" w14:textId="77777777" w:rsidR="005C1CEE" w:rsidRPr="00A67567" w:rsidRDefault="005C1CEE" w:rsidP="00FD3DF1">
      <w:pPr>
        <w:pStyle w:val="clan"/>
        <w:shd w:val="clear" w:color="auto" w:fill="FFFFFF"/>
        <w:spacing w:before="0" w:beforeAutospacing="0" w:after="0" w:afterAutospacing="0"/>
        <w:rPr>
          <w:b/>
          <w:bCs/>
          <w:noProof/>
          <w:lang w:val="sr-Latn-CS"/>
        </w:rPr>
      </w:pPr>
    </w:p>
    <w:p w14:paraId="04423480" w14:textId="65761BCF" w:rsidR="0066174A" w:rsidRPr="00A67567" w:rsidRDefault="002D1A4E" w:rsidP="00FD3DF1">
      <w:pPr>
        <w:pStyle w:val="clan"/>
        <w:shd w:val="clear" w:color="auto" w:fill="FFFFFF"/>
        <w:spacing w:before="0" w:beforeAutospacing="0" w:after="0" w:afterAutospacing="0"/>
        <w:rPr>
          <w:b/>
          <w:bCs/>
          <w:noProof/>
          <w:lang w:val="sr-Latn-CS"/>
        </w:rPr>
      </w:pPr>
      <w:r w:rsidRPr="00A67567">
        <w:rPr>
          <w:b/>
          <w:bCs/>
          <w:noProof/>
          <w:lang w:val="sr-Latn-CS"/>
        </w:rPr>
        <w:t xml:space="preserve">13. </w:t>
      </w:r>
      <w:r w:rsidR="00A67567">
        <w:rPr>
          <w:b/>
          <w:bCs/>
          <w:noProof/>
          <w:lang w:val="sr-Latn-CS"/>
        </w:rPr>
        <w:t>Mali</w:t>
      </w:r>
      <w:r w:rsidR="002C4E2C" w:rsidRPr="00A67567">
        <w:rPr>
          <w:b/>
          <w:bCs/>
          <w:noProof/>
          <w:lang w:val="sr-Latn-CS"/>
        </w:rPr>
        <w:t xml:space="preserve"> </w:t>
      </w:r>
      <w:r w:rsidR="00A67567">
        <w:rPr>
          <w:b/>
          <w:bCs/>
          <w:noProof/>
          <w:lang w:val="sr-Latn-CS"/>
        </w:rPr>
        <w:t>DUAIF</w:t>
      </w:r>
    </w:p>
    <w:p w14:paraId="581A0DCA" w14:textId="77777777" w:rsidR="00686673" w:rsidRPr="00A67567" w:rsidRDefault="00686673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</w:p>
    <w:p w14:paraId="7BDBC3EB" w14:textId="77777777" w:rsidR="00C22551" w:rsidRPr="00A67567" w:rsidRDefault="00C22551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</w:p>
    <w:p w14:paraId="7AE4B749" w14:textId="16527AC7" w:rsidR="002C4E2C" w:rsidRPr="00A67567" w:rsidRDefault="00A67567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D30434" w:rsidRPr="00A67567">
        <w:rPr>
          <w:bCs/>
          <w:noProof/>
          <w:lang w:val="sr-Latn-CS"/>
        </w:rPr>
        <w:t xml:space="preserve"> </w:t>
      </w:r>
      <w:r w:rsidR="00861943" w:rsidRPr="00A67567">
        <w:rPr>
          <w:bCs/>
          <w:noProof/>
          <w:lang w:val="sr-Latn-CS"/>
        </w:rPr>
        <w:t>2</w:t>
      </w:r>
      <w:r w:rsidR="00655EC1" w:rsidRPr="00A67567">
        <w:rPr>
          <w:bCs/>
          <w:noProof/>
          <w:lang w:val="sr-Latn-CS"/>
        </w:rPr>
        <w:t>20</w:t>
      </w:r>
      <w:r w:rsidR="00D30434" w:rsidRPr="00A67567">
        <w:rPr>
          <w:bCs/>
          <w:noProof/>
          <w:lang w:val="sr-Latn-CS"/>
        </w:rPr>
        <w:t>.</w:t>
      </w:r>
    </w:p>
    <w:p w14:paraId="335872D7" w14:textId="77777777" w:rsidR="0066174A" w:rsidRPr="00A67567" w:rsidRDefault="0066174A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noProof/>
          <w:lang w:val="sr-Latn-CS"/>
        </w:rPr>
      </w:pPr>
    </w:p>
    <w:p w14:paraId="633A7DBE" w14:textId="276AEF5A" w:rsidR="002C4E2C" w:rsidRPr="00A67567" w:rsidRDefault="002C4E2C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noProof/>
          <w:lang w:val="sr-Latn-CS" w:eastAsia="sr-Latn-CS"/>
        </w:rPr>
      </w:pPr>
      <w:r w:rsidRPr="00A67567">
        <w:rPr>
          <w:bCs/>
          <w:noProof/>
          <w:lang w:val="sr-Latn-CS"/>
        </w:rPr>
        <w:tab/>
        <w:t xml:space="preserve">(1) </w:t>
      </w:r>
      <w:r w:rsidR="00A67567">
        <w:rPr>
          <w:rFonts w:eastAsia="SimSun"/>
          <w:noProof/>
          <w:lang w:val="sr-Latn-CS" w:eastAsia="sr-Latn-CS"/>
        </w:rPr>
        <w:t>Malim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DUAIF</w:t>
      </w:r>
      <w:r w:rsidR="00C50DB4" w:rsidRPr="00A67567">
        <w:rPr>
          <w:rFonts w:eastAsia="SimSun"/>
          <w:noProof/>
          <w:lang w:val="sr-Latn-CS" w:eastAsia="sr-Latn-CS"/>
        </w:rPr>
        <w:t>-</w:t>
      </w:r>
      <w:r w:rsidR="00A67567">
        <w:rPr>
          <w:rFonts w:eastAsia="SimSun"/>
          <w:noProof/>
          <w:lang w:val="sr-Latn-CS" w:eastAsia="sr-Latn-CS"/>
        </w:rPr>
        <w:t>om</w:t>
      </w:r>
      <w:r w:rsidR="00A30C0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smatra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se</w:t>
      </w:r>
      <w:r w:rsidR="00A30C0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DUAIF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koji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neposredno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ili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posredno</w:t>
      </w:r>
      <w:r w:rsidRPr="00A67567">
        <w:rPr>
          <w:rFonts w:eastAsia="SimSun"/>
          <w:noProof/>
          <w:lang w:val="sr-Latn-CS" w:eastAsia="sr-Latn-CS"/>
        </w:rPr>
        <w:t xml:space="preserve">, </w:t>
      </w:r>
      <w:r w:rsidR="00A67567">
        <w:rPr>
          <w:rFonts w:eastAsia="SimSun"/>
          <w:noProof/>
          <w:lang w:val="sr-Latn-CS" w:eastAsia="sr-Latn-CS"/>
        </w:rPr>
        <w:t>preko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društva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kojim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je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povezan</w:t>
      </w:r>
      <w:r w:rsidR="00FE7CF1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kvalifikovanim</w:t>
      </w:r>
      <w:r w:rsidR="00FE7CF1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učešćem</w:t>
      </w:r>
      <w:r w:rsidR="0008527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ili</w:t>
      </w:r>
      <w:r w:rsidR="0008527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na</w:t>
      </w:r>
      <w:r w:rsidR="0008527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drugi</w:t>
      </w:r>
      <w:r w:rsidR="0008527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način</w:t>
      </w:r>
      <w:r w:rsidR="0008527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koji</w:t>
      </w:r>
      <w:r w:rsidR="0008527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ga</w:t>
      </w:r>
      <w:r w:rsidR="0008527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čini</w:t>
      </w:r>
      <w:r w:rsidR="0008527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povezanim</w:t>
      </w:r>
      <w:r w:rsidR="0008527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licem</w:t>
      </w:r>
      <w:r w:rsidR="0008527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</w:t>
      </w:r>
      <w:r w:rsidR="0008527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tim</w:t>
      </w:r>
      <w:r w:rsidR="0008527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društvom</w:t>
      </w:r>
      <w:r w:rsidRPr="00A67567">
        <w:rPr>
          <w:rFonts w:eastAsia="SimSun"/>
          <w:noProof/>
          <w:lang w:val="sr-Latn-CS" w:eastAsia="sr-Latn-CS"/>
        </w:rPr>
        <w:t xml:space="preserve">, </w:t>
      </w:r>
      <w:r w:rsidR="00A67567">
        <w:rPr>
          <w:rFonts w:eastAsia="SimSun"/>
          <w:noProof/>
          <w:lang w:val="sr-Latn-CS" w:eastAsia="sr-Latn-CS"/>
        </w:rPr>
        <w:t>upravlja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AIF</w:t>
      </w:r>
      <w:r w:rsidR="0099671F" w:rsidRPr="00A67567">
        <w:rPr>
          <w:rFonts w:eastAsia="SimSun"/>
          <w:noProof/>
          <w:lang w:val="sr-Latn-CS" w:eastAsia="sr-Latn-CS"/>
        </w:rPr>
        <w:t>-</w:t>
      </w:r>
      <w:r w:rsidR="00A67567">
        <w:rPr>
          <w:rFonts w:eastAsia="SimSun"/>
          <w:noProof/>
          <w:lang w:val="sr-Latn-CS" w:eastAsia="sr-Latn-CS"/>
        </w:rPr>
        <w:t>ovima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čija</w:t>
      </w:r>
      <w:r w:rsidR="008443B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ukupna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imovina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ne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prelazi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iznos</w:t>
      </w:r>
      <w:r w:rsidR="0047447F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od</w:t>
      </w:r>
      <w:r w:rsidR="0047447F" w:rsidRPr="00A67567">
        <w:rPr>
          <w:rFonts w:eastAsia="SimSun"/>
          <w:noProof/>
          <w:lang w:val="sr-Latn-CS" w:eastAsia="sr-Latn-CS"/>
        </w:rPr>
        <w:t xml:space="preserve"> 5</w:t>
      </w:r>
      <w:r w:rsidR="0086219E" w:rsidRPr="00A67567">
        <w:rPr>
          <w:rFonts w:eastAsia="SimSun"/>
          <w:noProof/>
          <w:lang w:val="sr-Latn-CS" w:eastAsia="sr-Latn-CS"/>
        </w:rPr>
        <w:t xml:space="preserve">.000.000 </w:t>
      </w:r>
      <w:r w:rsidR="00A67567">
        <w:rPr>
          <w:rFonts w:eastAsia="SimSun"/>
          <w:noProof/>
          <w:lang w:val="sr-Latn-CS" w:eastAsia="sr-Latn-CS"/>
        </w:rPr>
        <w:t>KM</w:t>
      </w:r>
      <w:r w:rsidRPr="00A67567">
        <w:rPr>
          <w:rFonts w:eastAsia="SimSun"/>
          <w:noProof/>
          <w:lang w:val="sr-Latn-CS" w:eastAsia="sr-Latn-CS"/>
        </w:rPr>
        <w:t xml:space="preserve">, </w:t>
      </w:r>
      <w:r w:rsidR="00A67567">
        <w:rPr>
          <w:rFonts w:eastAsia="SimSun"/>
          <w:noProof/>
          <w:lang w:val="sr-Latn-CS" w:eastAsia="sr-Latn-CS"/>
        </w:rPr>
        <w:t>uključujući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imovinu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stečenu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korišćenjem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finansijske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poluge</w:t>
      </w:r>
      <w:r w:rsidRPr="00A67567">
        <w:rPr>
          <w:rFonts w:eastAsia="SimSun"/>
          <w:noProof/>
          <w:lang w:val="sr-Latn-CS" w:eastAsia="sr-Latn-CS"/>
        </w:rPr>
        <w:t xml:space="preserve">. </w:t>
      </w:r>
    </w:p>
    <w:p w14:paraId="55F6C17B" w14:textId="0CDD560C" w:rsidR="002C4E2C" w:rsidRPr="00A67567" w:rsidRDefault="002C4E2C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noProof/>
          <w:lang w:val="sr-Latn-CS" w:eastAsia="sr-Latn-CS"/>
        </w:rPr>
      </w:pPr>
      <w:r w:rsidRPr="00A67567">
        <w:rPr>
          <w:rFonts w:eastAsia="SimSun"/>
          <w:noProof/>
          <w:lang w:val="sr-Latn-CS" w:eastAsia="sr-Latn-CS"/>
        </w:rPr>
        <w:tab/>
        <w:t xml:space="preserve">(2) </w:t>
      </w:r>
      <w:r w:rsidR="00A67567">
        <w:rPr>
          <w:rFonts w:eastAsia="SimSun"/>
          <w:noProof/>
          <w:lang w:val="sr-Latn-CS" w:eastAsia="sr-Latn-CS"/>
        </w:rPr>
        <w:t>Mali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DUAIF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je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dužan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od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Komisije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dobije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dozvolu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rad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malog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DUAIF</w:t>
      </w:r>
      <w:r w:rsidR="00D90E24" w:rsidRPr="00A67567">
        <w:rPr>
          <w:rFonts w:eastAsia="SimSun"/>
          <w:noProof/>
          <w:lang w:val="sr-Latn-CS" w:eastAsia="sr-Latn-CS"/>
        </w:rPr>
        <w:t>-</w:t>
      </w:r>
      <w:r w:rsidR="00A67567">
        <w:rPr>
          <w:rFonts w:eastAsia="SimSun"/>
          <w:noProof/>
          <w:lang w:val="sr-Latn-CS" w:eastAsia="sr-Latn-CS"/>
        </w:rPr>
        <w:t>a</w:t>
      </w:r>
      <w:r w:rsidRPr="00A67567">
        <w:rPr>
          <w:rFonts w:eastAsia="SimSun"/>
          <w:noProof/>
          <w:lang w:val="sr-Latn-CS" w:eastAsia="sr-Latn-CS"/>
        </w:rPr>
        <w:t xml:space="preserve">, </w:t>
      </w:r>
      <w:r w:rsidR="00A67567">
        <w:rPr>
          <w:rFonts w:eastAsia="SimSun"/>
          <w:noProof/>
          <w:lang w:val="sr-Latn-CS" w:eastAsia="sr-Latn-CS"/>
        </w:rPr>
        <w:t>pri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čemu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se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na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postupak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izdavanja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dozvole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shodno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primjenjuju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odredbe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ovog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zakona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propisa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donesenih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na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osnovu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njega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izdavanju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dozvole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rad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DUAIF</w:t>
      </w:r>
      <w:r w:rsidR="00D90E24" w:rsidRPr="00A67567">
        <w:rPr>
          <w:rFonts w:eastAsia="SimSun"/>
          <w:noProof/>
          <w:lang w:val="sr-Latn-CS" w:eastAsia="sr-Latn-CS"/>
        </w:rPr>
        <w:t>-</w:t>
      </w:r>
      <w:r w:rsidR="00A67567">
        <w:rPr>
          <w:rFonts w:eastAsia="SimSun"/>
          <w:noProof/>
          <w:lang w:val="sr-Latn-CS" w:eastAsia="sr-Latn-CS"/>
        </w:rPr>
        <w:t>a</w:t>
      </w:r>
      <w:r w:rsidRPr="00A67567">
        <w:rPr>
          <w:rFonts w:eastAsia="SimSun"/>
          <w:noProof/>
          <w:lang w:val="sr-Latn-CS" w:eastAsia="sr-Latn-CS"/>
        </w:rPr>
        <w:t>.</w:t>
      </w:r>
    </w:p>
    <w:p w14:paraId="76697541" w14:textId="0A576014" w:rsidR="002C4E2C" w:rsidRPr="00A67567" w:rsidRDefault="002C4E2C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noProof/>
          <w:lang w:val="sr-Latn-CS" w:eastAsia="sr-Latn-CS"/>
        </w:rPr>
      </w:pPr>
      <w:r w:rsidRPr="00A67567">
        <w:rPr>
          <w:rFonts w:eastAsia="SimSun"/>
          <w:noProof/>
          <w:lang w:val="sr-Latn-CS" w:eastAsia="sr-Latn-CS"/>
        </w:rPr>
        <w:tab/>
        <w:t xml:space="preserve">(3) </w:t>
      </w:r>
      <w:r w:rsidR="00A67567">
        <w:rPr>
          <w:rFonts w:eastAsia="SimSun"/>
          <w:noProof/>
          <w:lang w:val="sr-Latn-CS" w:eastAsia="sr-Latn-CS"/>
        </w:rPr>
        <w:t>Mali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DUAIF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je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dužan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Komisiju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obavještava</w:t>
      </w:r>
      <w:r w:rsidRPr="00A67567">
        <w:rPr>
          <w:rFonts w:eastAsia="SimSun"/>
          <w:noProof/>
          <w:lang w:val="sr-Latn-CS" w:eastAsia="sr-Latn-CS"/>
        </w:rPr>
        <w:t>:</w:t>
      </w:r>
    </w:p>
    <w:p w14:paraId="46C43C31" w14:textId="45C6A9F4" w:rsidR="004D7174" w:rsidRPr="00A67567" w:rsidRDefault="002C4E2C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noProof/>
          <w:lang w:val="sr-Latn-CS" w:eastAsia="sr-Latn-CS"/>
        </w:rPr>
      </w:pPr>
      <w:r w:rsidRPr="00A67567">
        <w:rPr>
          <w:rFonts w:eastAsia="SimSun"/>
          <w:noProof/>
          <w:lang w:val="sr-Latn-CS" w:eastAsia="sr-Latn-CS"/>
        </w:rPr>
        <w:tab/>
      </w:r>
      <w:r w:rsidR="00A67567">
        <w:rPr>
          <w:rFonts w:eastAsia="SimSun"/>
          <w:noProof/>
          <w:lang w:val="sr-Latn-CS" w:eastAsia="sr-Latn-CS"/>
        </w:rPr>
        <w:t>a</w:t>
      </w:r>
      <w:r w:rsidRPr="00A67567">
        <w:rPr>
          <w:rFonts w:eastAsia="SimSun"/>
          <w:noProof/>
          <w:lang w:val="sr-Latn-CS" w:eastAsia="sr-Latn-CS"/>
        </w:rPr>
        <w:t xml:space="preserve">) </w:t>
      </w:r>
      <w:r w:rsidR="00A67567">
        <w:rPr>
          <w:rFonts w:eastAsia="SimSun"/>
          <w:noProof/>
          <w:lang w:val="sr-Latn-CS" w:eastAsia="sr-Latn-CS"/>
        </w:rPr>
        <w:t>o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glavnim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instrumentima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kojima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trguje</w:t>
      </w:r>
      <w:r w:rsidRPr="00A67567">
        <w:rPr>
          <w:rFonts w:eastAsia="SimSun"/>
          <w:noProof/>
          <w:lang w:val="sr-Latn-CS" w:eastAsia="sr-Latn-CS"/>
        </w:rPr>
        <w:t xml:space="preserve">, </w:t>
      </w:r>
      <w:r w:rsidR="00A67567">
        <w:rPr>
          <w:rFonts w:eastAsia="SimSun"/>
          <w:noProof/>
          <w:lang w:val="sr-Latn-CS" w:eastAsia="sr-Latn-CS"/>
        </w:rPr>
        <w:t>glavnim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izloženostima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značajnim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koncentracijama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AIF</w:t>
      </w:r>
      <w:r w:rsidR="0099671F" w:rsidRPr="00A67567">
        <w:rPr>
          <w:rFonts w:eastAsia="SimSun"/>
          <w:noProof/>
          <w:lang w:val="sr-Latn-CS" w:eastAsia="sr-Latn-CS"/>
        </w:rPr>
        <w:t>-</w:t>
      </w:r>
      <w:r w:rsidR="00A67567">
        <w:rPr>
          <w:rFonts w:eastAsia="SimSun"/>
          <w:noProof/>
          <w:lang w:val="sr-Latn-CS" w:eastAsia="sr-Latn-CS"/>
        </w:rPr>
        <w:t>ova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kojima</w:t>
      </w:r>
      <w:r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upravlja</w:t>
      </w:r>
      <w:r w:rsidRPr="00A67567">
        <w:rPr>
          <w:rFonts w:eastAsia="SimSun"/>
          <w:noProof/>
          <w:lang w:val="sr-Latn-CS" w:eastAsia="sr-Latn-CS"/>
        </w:rPr>
        <w:t>,</w:t>
      </w:r>
    </w:p>
    <w:p w14:paraId="71460E1F" w14:textId="55E9C644" w:rsidR="004D7174" w:rsidRPr="00A67567" w:rsidRDefault="004D7174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noProof/>
          <w:lang w:val="sr-Latn-CS" w:eastAsia="sr-Latn-CS"/>
        </w:rPr>
      </w:pPr>
      <w:r w:rsidRPr="00A67567">
        <w:rPr>
          <w:rFonts w:eastAsia="SimSun"/>
          <w:noProof/>
          <w:lang w:val="sr-Latn-CS" w:eastAsia="sr-Latn-CS"/>
        </w:rPr>
        <w:tab/>
      </w:r>
      <w:r w:rsidR="00A67567">
        <w:rPr>
          <w:rFonts w:eastAsia="SimSun"/>
          <w:noProof/>
          <w:lang w:val="sr-Latn-CS" w:eastAsia="sr-Latn-CS"/>
        </w:rPr>
        <w:t>b</w:t>
      </w:r>
      <w:r w:rsidRPr="00A67567">
        <w:rPr>
          <w:rFonts w:eastAsia="SimSun"/>
          <w:noProof/>
          <w:lang w:val="sr-Latn-CS" w:eastAsia="sr-Latn-CS"/>
        </w:rPr>
        <w:t xml:space="preserve">) </w:t>
      </w:r>
      <w:r w:rsidR="00A67567">
        <w:rPr>
          <w:rFonts w:eastAsia="SimSun"/>
          <w:noProof/>
          <w:lang w:val="sr-Latn-CS" w:eastAsia="sr-Latn-CS"/>
        </w:rPr>
        <w:t>bez</w:t>
      </w:r>
      <w:r w:rsidR="00E1133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odgađanja</w:t>
      </w:r>
      <w:r w:rsidR="00E11330" w:rsidRPr="00A67567">
        <w:rPr>
          <w:rFonts w:eastAsia="SimSun"/>
          <w:noProof/>
          <w:lang w:val="sr-Latn-CS" w:eastAsia="sr-Latn-CS"/>
        </w:rPr>
        <w:t xml:space="preserve">, </w:t>
      </w:r>
      <w:r w:rsidR="00A67567">
        <w:rPr>
          <w:rFonts w:eastAsia="SimSun"/>
          <w:noProof/>
          <w:lang w:val="sr-Latn-CS" w:eastAsia="sr-Latn-CS"/>
        </w:rPr>
        <w:t>o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činjenici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da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više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ne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ispunjava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uslove</w:t>
      </w:r>
      <w:r w:rsidR="00E1133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ograničenja</w:t>
      </w:r>
      <w:r w:rsidR="00E1133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iznosa</w:t>
      </w:r>
      <w:r w:rsidR="00E1133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imovine</w:t>
      </w:r>
      <w:r w:rsidR="00E1133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kojom</w:t>
      </w:r>
      <w:r w:rsidR="00E1133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upravlja</w:t>
      </w:r>
      <w:r w:rsidR="00BF7FB3" w:rsidRPr="00A67567">
        <w:rPr>
          <w:rFonts w:eastAsia="SimSun"/>
          <w:noProof/>
          <w:lang w:val="sr-Latn-CS" w:eastAsia="sr-Latn-CS"/>
        </w:rPr>
        <w:t xml:space="preserve">, </w:t>
      </w:r>
    </w:p>
    <w:p w14:paraId="2798B1CD" w14:textId="5FB1E7DE" w:rsidR="004D7174" w:rsidRPr="00A67567" w:rsidRDefault="004D7174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noProof/>
          <w:lang w:val="sr-Latn-CS" w:eastAsia="sr-Latn-CS"/>
        </w:rPr>
      </w:pPr>
      <w:r w:rsidRPr="00A67567">
        <w:rPr>
          <w:rFonts w:eastAsia="SimSun"/>
          <w:noProof/>
          <w:lang w:val="sr-Latn-CS" w:eastAsia="sr-Latn-CS"/>
        </w:rPr>
        <w:tab/>
      </w:r>
      <w:r w:rsidR="00A67567">
        <w:rPr>
          <w:rFonts w:eastAsia="SimSun"/>
          <w:noProof/>
          <w:lang w:val="sr-Latn-CS" w:eastAsia="sr-Latn-CS"/>
        </w:rPr>
        <w:t>v</w:t>
      </w:r>
      <w:r w:rsidRPr="00A67567">
        <w:rPr>
          <w:rFonts w:eastAsia="SimSun"/>
          <w:noProof/>
          <w:lang w:val="sr-Latn-CS" w:eastAsia="sr-Latn-CS"/>
        </w:rPr>
        <w:t xml:space="preserve">) </w:t>
      </w:r>
      <w:r w:rsidR="00A67567">
        <w:rPr>
          <w:rFonts w:eastAsia="SimSun"/>
          <w:noProof/>
          <w:lang w:val="sr-Latn-CS" w:eastAsia="sr-Latn-CS"/>
        </w:rPr>
        <w:t>o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svim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drugim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okolnostima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činjenicama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od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značaja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za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izvršavanje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svojih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dužnosti</w:t>
      </w:r>
      <w:r w:rsidR="0099671F" w:rsidRPr="00A67567">
        <w:rPr>
          <w:rFonts w:eastAsia="SimSun"/>
          <w:noProof/>
          <w:lang w:val="sr-Latn-CS" w:eastAsia="sr-Latn-CS"/>
        </w:rPr>
        <w:t>,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na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zahtjev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Komisije</w:t>
      </w:r>
      <w:r w:rsidR="002C4E2C" w:rsidRPr="00A67567">
        <w:rPr>
          <w:rFonts w:eastAsia="SimSun"/>
          <w:noProof/>
          <w:lang w:val="sr-Latn-CS" w:eastAsia="sr-Latn-CS"/>
        </w:rPr>
        <w:t>.</w:t>
      </w:r>
    </w:p>
    <w:p w14:paraId="27E9C6BD" w14:textId="1976F82F" w:rsidR="004D7174" w:rsidRPr="00A67567" w:rsidRDefault="004D7174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noProof/>
          <w:lang w:val="sr-Latn-CS" w:eastAsia="sr-Latn-CS"/>
        </w:rPr>
      </w:pPr>
      <w:r w:rsidRPr="00A67567">
        <w:rPr>
          <w:rFonts w:eastAsia="SimSun"/>
          <w:noProof/>
          <w:lang w:val="sr-Latn-CS" w:eastAsia="sr-Latn-CS"/>
        </w:rPr>
        <w:tab/>
        <w:t xml:space="preserve">(4) </w:t>
      </w:r>
      <w:r w:rsidR="00A67567">
        <w:rPr>
          <w:rFonts w:eastAsia="SimSun"/>
          <w:noProof/>
          <w:lang w:val="sr-Latn-CS" w:eastAsia="sr-Latn-CS"/>
        </w:rPr>
        <w:t>Mali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DUAIF</w:t>
      </w:r>
      <w:r w:rsidR="0099671F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ne</w:t>
      </w:r>
      <w:r w:rsidR="0099671F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može</w:t>
      </w:r>
      <w:r w:rsidR="0099671F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da</w:t>
      </w:r>
      <w:r w:rsidR="002C4E2C" w:rsidRPr="00A67567">
        <w:rPr>
          <w:rFonts w:eastAsia="SimSun"/>
          <w:noProof/>
          <w:lang w:val="sr-Latn-CS" w:eastAsia="sr-Latn-CS"/>
        </w:rPr>
        <w:t>:</w:t>
      </w:r>
    </w:p>
    <w:p w14:paraId="4E79FC27" w14:textId="5D58978A" w:rsidR="004D7174" w:rsidRPr="00A67567" w:rsidRDefault="0099671F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noProof/>
          <w:lang w:val="sr-Latn-CS" w:eastAsia="sr-Latn-CS"/>
        </w:rPr>
      </w:pPr>
      <w:r w:rsidRPr="00A67567">
        <w:rPr>
          <w:rFonts w:eastAsia="SimSun"/>
          <w:noProof/>
          <w:lang w:val="sr-Latn-CS" w:eastAsia="sr-Latn-CS"/>
        </w:rPr>
        <w:tab/>
      </w:r>
      <w:r w:rsidR="00A67567">
        <w:rPr>
          <w:rFonts w:eastAsia="SimSun"/>
          <w:noProof/>
          <w:lang w:val="sr-Latn-CS" w:eastAsia="sr-Latn-CS"/>
        </w:rPr>
        <w:t>a</w:t>
      </w:r>
      <w:r w:rsidRPr="00A67567">
        <w:rPr>
          <w:rFonts w:eastAsia="SimSun"/>
          <w:noProof/>
          <w:lang w:val="sr-Latn-CS" w:eastAsia="sr-Latn-CS"/>
        </w:rPr>
        <w:t xml:space="preserve">) </w:t>
      </w:r>
      <w:r w:rsidR="00A67567">
        <w:rPr>
          <w:rFonts w:eastAsia="SimSun"/>
          <w:noProof/>
          <w:lang w:val="sr-Latn-CS" w:eastAsia="sr-Latn-CS"/>
        </w:rPr>
        <w:t>obavlja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dodatne</w:t>
      </w:r>
      <w:r w:rsidR="00E11330" w:rsidRPr="00A67567">
        <w:rPr>
          <w:rFonts w:eastAsia="SimSun"/>
          <w:noProof/>
          <w:lang w:val="sr-Latn-CS" w:eastAsia="sr-Latn-CS"/>
        </w:rPr>
        <w:t xml:space="preserve">, </w:t>
      </w:r>
      <w:r w:rsidR="00A67567">
        <w:rPr>
          <w:rFonts w:eastAsia="SimSun"/>
          <w:noProof/>
          <w:lang w:val="sr-Latn-CS" w:eastAsia="sr-Latn-CS"/>
        </w:rPr>
        <w:t>odnosno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druge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djelatnosti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osim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djelatnosti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upravljanja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AIF</w:t>
      </w:r>
      <w:r w:rsidR="00C50DB4" w:rsidRPr="00A67567">
        <w:rPr>
          <w:rFonts w:eastAsia="SimSun"/>
          <w:noProof/>
          <w:lang w:val="sr-Latn-CS" w:eastAsia="sr-Latn-CS"/>
        </w:rPr>
        <w:t>-</w:t>
      </w:r>
      <w:r w:rsidR="00A67567">
        <w:rPr>
          <w:rFonts w:eastAsia="SimSun"/>
          <w:noProof/>
          <w:lang w:val="sr-Latn-CS" w:eastAsia="sr-Latn-CS"/>
        </w:rPr>
        <w:t>om</w:t>
      </w:r>
      <w:r w:rsidR="002C4E2C" w:rsidRPr="00A67567">
        <w:rPr>
          <w:rFonts w:eastAsia="SimSun"/>
          <w:noProof/>
          <w:lang w:val="sr-Latn-CS" w:eastAsia="sr-Latn-CS"/>
        </w:rPr>
        <w:t>,</w:t>
      </w:r>
    </w:p>
    <w:p w14:paraId="38CB468D" w14:textId="39EF2F6E" w:rsidR="004D7174" w:rsidRPr="00A67567" w:rsidRDefault="004D7174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noProof/>
          <w:lang w:val="sr-Latn-CS" w:eastAsia="sr-Latn-CS"/>
        </w:rPr>
      </w:pPr>
      <w:r w:rsidRPr="00A67567">
        <w:rPr>
          <w:rFonts w:eastAsia="SimSun"/>
          <w:noProof/>
          <w:lang w:val="sr-Latn-CS" w:eastAsia="sr-Latn-CS"/>
        </w:rPr>
        <w:tab/>
      </w:r>
      <w:r w:rsidR="00A67567">
        <w:rPr>
          <w:rFonts w:eastAsia="SimSun"/>
          <w:noProof/>
          <w:lang w:val="sr-Latn-CS" w:eastAsia="sr-Latn-CS"/>
        </w:rPr>
        <w:t>b</w:t>
      </w:r>
      <w:r w:rsidRPr="00A67567">
        <w:rPr>
          <w:rFonts w:eastAsia="SimSun"/>
          <w:noProof/>
          <w:lang w:val="sr-Latn-CS" w:eastAsia="sr-Latn-CS"/>
        </w:rPr>
        <w:t xml:space="preserve">) </w:t>
      </w:r>
      <w:r w:rsidR="00A67567">
        <w:rPr>
          <w:rFonts w:eastAsia="SimSun"/>
          <w:noProof/>
          <w:lang w:val="sr-Latn-CS" w:eastAsia="sr-Latn-CS"/>
        </w:rPr>
        <w:t>upravlja</w:t>
      </w:r>
      <w:r w:rsidR="0099671F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AIF</w:t>
      </w:r>
      <w:r w:rsidR="00C50DB4" w:rsidRPr="00A67567">
        <w:rPr>
          <w:rFonts w:eastAsia="SimSun"/>
          <w:noProof/>
          <w:lang w:val="sr-Latn-CS" w:eastAsia="sr-Latn-CS"/>
        </w:rPr>
        <w:t>-</w:t>
      </w:r>
      <w:r w:rsidR="00A67567">
        <w:rPr>
          <w:rFonts w:eastAsia="SimSun"/>
          <w:noProof/>
          <w:lang w:val="sr-Latn-CS" w:eastAsia="sr-Latn-CS"/>
        </w:rPr>
        <w:t>om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osnovanim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izvan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Republike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Srpske</w:t>
      </w:r>
      <w:r w:rsidR="002C4E2C" w:rsidRPr="00A67567">
        <w:rPr>
          <w:rFonts w:eastAsia="SimSun"/>
          <w:noProof/>
          <w:lang w:val="sr-Latn-CS" w:eastAsia="sr-Latn-CS"/>
        </w:rPr>
        <w:t>.</w:t>
      </w:r>
    </w:p>
    <w:p w14:paraId="695E55A7" w14:textId="1BA76C7A" w:rsidR="004D7174" w:rsidRPr="00A67567" w:rsidRDefault="004D7174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noProof/>
          <w:lang w:val="sr-Latn-CS" w:eastAsia="sr-Latn-CS"/>
        </w:rPr>
      </w:pPr>
      <w:r w:rsidRPr="00A67567">
        <w:rPr>
          <w:rFonts w:eastAsia="SimSun"/>
          <w:noProof/>
          <w:lang w:val="sr-Latn-CS" w:eastAsia="sr-Latn-CS"/>
        </w:rPr>
        <w:tab/>
        <w:t xml:space="preserve">(5) </w:t>
      </w:r>
      <w:r w:rsidR="00A67567">
        <w:rPr>
          <w:rFonts w:eastAsia="SimSun"/>
          <w:noProof/>
          <w:lang w:val="sr-Latn-CS" w:eastAsia="sr-Latn-CS"/>
        </w:rPr>
        <w:t>Mali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DUAIF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osnovan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u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formi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društva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sa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ograničenom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odgovornošću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nije</w:t>
      </w:r>
      <w:r w:rsidR="00964384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dužan</w:t>
      </w:r>
      <w:r w:rsidR="00964384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da</w:t>
      </w:r>
      <w:r w:rsidR="00964384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ima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upravni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odbor</w:t>
      </w:r>
      <w:r w:rsidR="002C4E2C" w:rsidRPr="00A67567">
        <w:rPr>
          <w:rFonts w:eastAsia="SimSun"/>
          <w:noProof/>
          <w:lang w:val="sr-Latn-CS" w:eastAsia="sr-Latn-CS"/>
        </w:rPr>
        <w:t>.</w:t>
      </w:r>
    </w:p>
    <w:p w14:paraId="6308DDFA" w14:textId="31AE96C0" w:rsidR="004D7174" w:rsidRPr="00A67567" w:rsidRDefault="004D7174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noProof/>
          <w:lang w:val="sr-Latn-CS" w:eastAsia="sr-Latn-CS"/>
        </w:rPr>
      </w:pPr>
      <w:r w:rsidRPr="00A67567">
        <w:rPr>
          <w:rFonts w:eastAsia="SimSun"/>
          <w:noProof/>
          <w:lang w:val="sr-Latn-CS" w:eastAsia="sr-Latn-CS"/>
        </w:rPr>
        <w:tab/>
        <w:t xml:space="preserve">(6) </w:t>
      </w:r>
      <w:r w:rsidR="00A67567">
        <w:rPr>
          <w:rFonts w:eastAsia="SimSun"/>
          <w:noProof/>
          <w:lang w:val="sr-Latn-CS" w:eastAsia="sr-Latn-CS"/>
        </w:rPr>
        <w:t>Na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mali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DUAIF</w:t>
      </w:r>
      <w:r w:rsidR="0099671F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ne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primjenjuju</w:t>
      </w:r>
      <w:r w:rsidR="0099671F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se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odredbe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ovog</w:t>
      </w:r>
      <w:r w:rsidR="002C4E2C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zakona</w:t>
      </w:r>
      <w:r w:rsidR="00CB57AF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koje</w:t>
      </w:r>
      <w:r w:rsidR="00CB57AF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se</w:t>
      </w:r>
      <w:r w:rsidR="00CB57AF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odnose</w:t>
      </w:r>
      <w:r w:rsidR="00CB57AF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na</w:t>
      </w:r>
      <w:r w:rsidR="002C4E2C" w:rsidRPr="00A67567">
        <w:rPr>
          <w:rFonts w:eastAsia="SimSun"/>
          <w:noProof/>
          <w:lang w:val="sr-Latn-CS" w:eastAsia="sr-Latn-CS"/>
        </w:rPr>
        <w:t>:</w:t>
      </w:r>
    </w:p>
    <w:p w14:paraId="6638B8C1" w14:textId="1E85D246" w:rsidR="00797AD0" w:rsidRPr="00A67567" w:rsidRDefault="004D7174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noProof/>
          <w:lang w:val="sr-Latn-CS" w:eastAsia="sr-Latn-CS"/>
        </w:rPr>
      </w:pPr>
      <w:r w:rsidRPr="00A67567">
        <w:rPr>
          <w:rFonts w:eastAsia="SimSun"/>
          <w:noProof/>
          <w:lang w:val="sr-Latn-CS" w:eastAsia="sr-Latn-CS"/>
        </w:rPr>
        <w:tab/>
      </w:r>
      <w:r w:rsidR="00A67567">
        <w:rPr>
          <w:rFonts w:eastAsia="SimSun"/>
          <w:noProof/>
          <w:lang w:val="sr-Latn-CS" w:eastAsia="sr-Latn-CS"/>
        </w:rPr>
        <w:t>a</w:t>
      </w:r>
      <w:r w:rsidRPr="00A67567">
        <w:rPr>
          <w:rFonts w:eastAsia="SimSun"/>
          <w:noProof/>
          <w:lang w:val="sr-Latn-CS" w:eastAsia="sr-Latn-CS"/>
        </w:rPr>
        <w:t xml:space="preserve">) </w:t>
      </w:r>
      <w:r w:rsidR="00A67567">
        <w:rPr>
          <w:rFonts w:eastAsia="SimSun"/>
          <w:noProof/>
          <w:lang w:val="sr-Latn-CS" w:eastAsia="sr-Latn-CS"/>
        </w:rPr>
        <w:t>dva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obavezna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izvršna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direktora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koja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društvo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zajednički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zastupaju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u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obavljanju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poslova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osnivanja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upravljanja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AIF</w:t>
      </w:r>
      <w:r w:rsidR="00C50DB4" w:rsidRPr="00A67567">
        <w:rPr>
          <w:rFonts w:eastAsia="SimSun"/>
          <w:noProof/>
          <w:lang w:val="sr-Latn-CS" w:eastAsia="sr-Latn-CS"/>
        </w:rPr>
        <w:t>-</w:t>
      </w:r>
      <w:r w:rsidR="00A67567">
        <w:rPr>
          <w:rFonts w:eastAsia="SimSun"/>
          <w:noProof/>
          <w:lang w:val="sr-Latn-CS" w:eastAsia="sr-Latn-CS"/>
        </w:rPr>
        <w:t>om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iz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člana</w:t>
      </w:r>
      <w:r w:rsidR="00797AD0" w:rsidRPr="00A67567">
        <w:rPr>
          <w:rFonts w:eastAsia="SimSun"/>
          <w:noProof/>
          <w:lang w:val="sr-Latn-CS" w:eastAsia="sr-Latn-CS"/>
        </w:rPr>
        <w:t xml:space="preserve"> 27</w:t>
      </w:r>
      <w:r w:rsidR="00A67567">
        <w:rPr>
          <w:rFonts w:eastAsia="SimSun"/>
          <w:noProof/>
          <w:lang w:val="sr-Latn-CS" w:eastAsia="sr-Latn-CS"/>
        </w:rPr>
        <w:t>v</w:t>
      </w:r>
      <w:r w:rsidR="00797AD0" w:rsidRPr="00A67567">
        <w:rPr>
          <w:rFonts w:eastAsia="SimSun"/>
          <w:noProof/>
          <w:lang w:val="sr-Latn-CS" w:eastAsia="sr-Latn-CS"/>
        </w:rPr>
        <w:t xml:space="preserve">. </w:t>
      </w:r>
      <w:r w:rsidR="00A67567">
        <w:rPr>
          <w:rFonts w:eastAsia="SimSun"/>
          <w:noProof/>
          <w:lang w:val="sr-Latn-CS" w:eastAsia="sr-Latn-CS"/>
        </w:rPr>
        <w:t>stav</w:t>
      </w:r>
      <w:r w:rsidR="00797AD0" w:rsidRPr="00A67567">
        <w:rPr>
          <w:rFonts w:eastAsia="SimSun"/>
          <w:noProof/>
          <w:lang w:val="sr-Latn-CS" w:eastAsia="sr-Latn-CS"/>
        </w:rPr>
        <w:t xml:space="preserve"> 1. </w:t>
      </w:r>
      <w:r w:rsidR="00A67567">
        <w:rPr>
          <w:rFonts w:eastAsia="SimSun"/>
          <w:noProof/>
          <w:lang w:val="sr-Latn-CS" w:eastAsia="sr-Latn-CS"/>
        </w:rPr>
        <w:t>ovog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zakona</w:t>
      </w:r>
      <w:r w:rsidR="00797AD0" w:rsidRPr="00A67567">
        <w:rPr>
          <w:rFonts w:eastAsia="SimSun"/>
          <w:noProof/>
          <w:lang w:val="sr-Latn-CS" w:eastAsia="sr-Latn-CS"/>
        </w:rPr>
        <w:t>,</w:t>
      </w:r>
      <w:r w:rsidR="00CB57AF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odnosno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mali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DUAIF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može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imati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jednog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izvršnog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direktora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koji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vodi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poslove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zastupa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DUAIF</w:t>
      </w:r>
      <w:r w:rsidR="009A464A" w:rsidRPr="00A67567">
        <w:rPr>
          <w:rFonts w:eastAsia="SimSun"/>
          <w:noProof/>
          <w:lang w:val="sr-Latn-CS" w:eastAsia="sr-Latn-CS"/>
        </w:rPr>
        <w:t xml:space="preserve">, </w:t>
      </w:r>
      <w:r w:rsidR="00A67567">
        <w:rPr>
          <w:rFonts w:eastAsia="SimSun"/>
          <w:noProof/>
          <w:lang w:val="sr-Latn-CS" w:eastAsia="sr-Latn-CS"/>
        </w:rPr>
        <w:t>a</w:t>
      </w:r>
      <w:r w:rsidR="009A464A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koji</w:t>
      </w:r>
      <w:r w:rsidR="009A464A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je</w:t>
      </w:r>
      <w:r w:rsidR="009A464A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dužan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da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posjeduje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zvanje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investicionog</w:t>
      </w:r>
      <w:r w:rsidR="009A464A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menadžera</w:t>
      </w:r>
      <w:r w:rsidR="008912B8" w:rsidRPr="00A67567">
        <w:rPr>
          <w:rFonts w:eastAsia="SimSun"/>
          <w:noProof/>
          <w:lang w:val="sr-Latn-CS" w:eastAsia="sr-Latn-CS"/>
        </w:rPr>
        <w:t xml:space="preserve">, </w:t>
      </w:r>
      <w:r w:rsidR="00A67567">
        <w:rPr>
          <w:rFonts w:eastAsia="SimSun"/>
          <w:noProof/>
          <w:lang w:val="sr-Latn-CS" w:eastAsia="sr-Latn-CS"/>
        </w:rPr>
        <w:t>kao</w:t>
      </w:r>
      <w:r w:rsidR="008912B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</w:t>
      </w:r>
      <w:r w:rsidR="008912B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znanje</w:t>
      </w:r>
      <w:r w:rsidR="008912B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jednog</w:t>
      </w:r>
      <w:r w:rsidR="008912B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od</w:t>
      </w:r>
      <w:r w:rsidR="008912B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jezika</w:t>
      </w:r>
      <w:r w:rsidR="008912B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koji</w:t>
      </w:r>
      <w:r w:rsidR="008912B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su</w:t>
      </w:r>
      <w:r w:rsidR="008912B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u</w:t>
      </w:r>
      <w:r w:rsidR="008912B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službenoj</w:t>
      </w:r>
      <w:r w:rsidR="008912B8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upotrebi</w:t>
      </w:r>
      <w:r w:rsidR="00AE3A4D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u</w:t>
      </w:r>
      <w:r w:rsidR="00AE3A4D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Bosni</w:t>
      </w:r>
      <w:r w:rsidR="00AE3A4D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</w:t>
      </w:r>
      <w:r w:rsidR="00AE3A4D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Hercegovini</w:t>
      </w:r>
      <w:r w:rsidR="00AE3A4D" w:rsidRPr="00A67567">
        <w:rPr>
          <w:rFonts w:eastAsia="SimSun"/>
          <w:noProof/>
          <w:lang w:val="sr-Latn-CS" w:eastAsia="sr-Latn-CS"/>
        </w:rPr>
        <w:t xml:space="preserve">, </w:t>
      </w:r>
      <w:r w:rsidR="00A67567">
        <w:rPr>
          <w:rFonts w:eastAsia="SimSun"/>
          <w:noProof/>
          <w:lang w:val="sr-Latn-CS" w:eastAsia="sr-Latn-CS"/>
        </w:rPr>
        <w:t>a</w:t>
      </w:r>
      <w:r w:rsidR="00BF7FB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koje</w:t>
      </w:r>
      <w:r w:rsidR="00AE3A4D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je</w:t>
      </w:r>
      <w:r w:rsidR="00AE3A4D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primjereno</w:t>
      </w:r>
      <w:r w:rsidR="00AE3A4D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za</w:t>
      </w:r>
      <w:r w:rsidR="00AE3A4D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obavljanje</w:t>
      </w:r>
      <w:r w:rsidR="00AE3A4D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dužnosti</w:t>
      </w:r>
      <w:r w:rsidR="00AE3A4D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izvršnog</w:t>
      </w:r>
      <w:r w:rsidR="00AE3A4D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direktora</w:t>
      </w:r>
      <w:r w:rsidR="00AE3A4D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malog</w:t>
      </w:r>
      <w:r w:rsidR="00AE3A4D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DUAIF</w:t>
      </w:r>
      <w:r w:rsidR="00D90E24" w:rsidRPr="00A67567">
        <w:rPr>
          <w:rFonts w:eastAsia="SimSun"/>
          <w:noProof/>
          <w:lang w:val="sr-Latn-CS" w:eastAsia="sr-Latn-CS"/>
        </w:rPr>
        <w:t>-</w:t>
      </w:r>
      <w:r w:rsidR="00A67567">
        <w:rPr>
          <w:rFonts w:eastAsia="SimSun"/>
          <w:noProof/>
          <w:lang w:val="sr-Latn-CS" w:eastAsia="sr-Latn-CS"/>
        </w:rPr>
        <w:t>a</w:t>
      </w:r>
      <w:r w:rsidR="00CB57AF" w:rsidRPr="00A67567">
        <w:rPr>
          <w:rFonts w:eastAsia="SimSun"/>
          <w:noProof/>
          <w:lang w:val="sr-Latn-CS" w:eastAsia="sr-Latn-CS"/>
        </w:rPr>
        <w:t>,</w:t>
      </w:r>
    </w:p>
    <w:p w14:paraId="2914A466" w14:textId="6E57AFF8" w:rsidR="00836E62" w:rsidRPr="00A67567" w:rsidRDefault="004D7174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noProof/>
          <w:lang w:val="sr-Latn-CS" w:eastAsia="sr-Latn-CS"/>
        </w:rPr>
      </w:pPr>
      <w:r w:rsidRPr="00A67567">
        <w:rPr>
          <w:rFonts w:eastAsia="SimSun"/>
          <w:noProof/>
          <w:lang w:val="sr-Latn-CS" w:eastAsia="sr-Latn-CS"/>
        </w:rPr>
        <w:tab/>
      </w:r>
      <w:r w:rsidR="00A67567">
        <w:rPr>
          <w:rFonts w:eastAsia="SimSun"/>
          <w:noProof/>
          <w:lang w:val="sr-Latn-CS" w:eastAsia="sr-Latn-CS"/>
        </w:rPr>
        <w:t>b</w:t>
      </w:r>
      <w:r w:rsidRPr="00A67567">
        <w:rPr>
          <w:rFonts w:eastAsia="SimSun"/>
          <w:noProof/>
          <w:lang w:val="sr-Latn-CS" w:eastAsia="sr-Latn-CS"/>
        </w:rPr>
        <w:t xml:space="preserve">) </w:t>
      </w:r>
      <w:r w:rsidR="00A67567">
        <w:rPr>
          <w:rFonts w:eastAsia="SimSun"/>
          <w:noProof/>
          <w:lang w:val="sr-Latn-CS" w:eastAsia="sr-Latn-CS"/>
        </w:rPr>
        <w:t>obavezu</w:t>
      </w:r>
      <w:r w:rsidR="00836E62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izrade</w:t>
      </w:r>
      <w:r w:rsidR="00836E62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</w:t>
      </w:r>
      <w:r w:rsidR="00836E62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dostave</w:t>
      </w:r>
      <w:r w:rsidR="00836E62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polugodišnjih</w:t>
      </w:r>
      <w:r w:rsidR="00836E62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izvještaja</w:t>
      </w:r>
      <w:r w:rsidR="00836E62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iz</w:t>
      </w:r>
      <w:r w:rsidR="00836E62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glave</w:t>
      </w:r>
      <w:r w:rsidR="00836E62" w:rsidRPr="00A67567">
        <w:rPr>
          <w:rFonts w:eastAsia="SimSun"/>
          <w:noProof/>
          <w:lang w:val="sr-Latn-CS" w:eastAsia="sr-Latn-CS"/>
        </w:rPr>
        <w:t xml:space="preserve"> VII </w:t>
      </w:r>
      <w:r w:rsidR="00A67567">
        <w:rPr>
          <w:rFonts w:eastAsia="SimSun"/>
          <w:noProof/>
          <w:lang w:val="sr-Latn-CS" w:eastAsia="sr-Latn-CS"/>
        </w:rPr>
        <w:t>ovog</w:t>
      </w:r>
      <w:r w:rsidR="00836E62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zakona</w:t>
      </w:r>
      <w:r w:rsidR="00836E62" w:rsidRPr="00A67567">
        <w:rPr>
          <w:rFonts w:eastAsia="SimSun"/>
          <w:noProof/>
          <w:lang w:val="sr-Latn-CS" w:eastAsia="sr-Latn-CS"/>
        </w:rPr>
        <w:t>,</w:t>
      </w:r>
    </w:p>
    <w:p w14:paraId="17F3A031" w14:textId="46E330E1" w:rsidR="005B10BA" w:rsidRPr="00A67567" w:rsidRDefault="00836E62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noProof/>
          <w:lang w:val="sr-Latn-CS" w:eastAsia="sr-Latn-CS"/>
        </w:rPr>
      </w:pPr>
      <w:r w:rsidRPr="00A67567">
        <w:rPr>
          <w:rFonts w:eastAsia="SimSun"/>
          <w:noProof/>
          <w:lang w:val="sr-Latn-CS" w:eastAsia="sr-Latn-CS"/>
        </w:rPr>
        <w:tab/>
      </w:r>
      <w:r w:rsidR="00A67567">
        <w:rPr>
          <w:rFonts w:eastAsia="SimSun"/>
          <w:noProof/>
          <w:lang w:val="sr-Latn-CS" w:eastAsia="sr-Latn-CS"/>
        </w:rPr>
        <w:t>v</w:t>
      </w:r>
      <w:r w:rsidRPr="00A67567">
        <w:rPr>
          <w:rFonts w:eastAsia="SimSun"/>
          <w:noProof/>
          <w:lang w:val="sr-Latn-CS" w:eastAsia="sr-Latn-CS"/>
        </w:rPr>
        <w:t xml:space="preserve">) </w:t>
      </w:r>
      <w:r w:rsidR="00A67567">
        <w:rPr>
          <w:rFonts w:eastAsia="SimSun"/>
          <w:noProof/>
          <w:lang w:val="sr-Latn-CS" w:eastAsia="sr-Latn-CS"/>
        </w:rPr>
        <w:t>dodatni</w:t>
      </w:r>
      <w:r w:rsidR="00CB57AF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iznos</w:t>
      </w:r>
      <w:r w:rsidR="0078234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kapitala</w:t>
      </w:r>
      <w:r w:rsidR="0078234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iz</w:t>
      </w:r>
      <w:r w:rsidR="00782343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člana</w:t>
      </w:r>
      <w:r w:rsidR="00D620DE" w:rsidRPr="00A67567">
        <w:rPr>
          <w:rFonts w:eastAsia="SimSun"/>
          <w:noProof/>
          <w:lang w:val="sr-Latn-CS" w:eastAsia="sr-Latn-CS"/>
        </w:rPr>
        <w:t xml:space="preserve"> 219</w:t>
      </w:r>
      <w:r w:rsidR="00797AD0" w:rsidRPr="00A67567">
        <w:rPr>
          <w:rFonts w:eastAsia="SimSun"/>
          <w:noProof/>
          <w:lang w:val="sr-Latn-CS" w:eastAsia="sr-Latn-CS"/>
        </w:rPr>
        <w:t>.</w:t>
      </w:r>
      <w:r w:rsidR="00616B3D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stav</w:t>
      </w:r>
      <w:r w:rsidR="00616B3D" w:rsidRPr="00A67567">
        <w:rPr>
          <w:rFonts w:eastAsia="SimSun"/>
          <w:noProof/>
          <w:lang w:val="sr-Latn-CS" w:eastAsia="sr-Latn-CS"/>
        </w:rPr>
        <w:t xml:space="preserve"> 4</w:t>
      </w:r>
      <w:r w:rsidR="00797AD0" w:rsidRPr="00A67567">
        <w:rPr>
          <w:rFonts w:eastAsia="SimSun"/>
          <w:noProof/>
          <w:lang w:val="sr-Latn-CS" w:eastAsia="sr-Latn-CS"/>
        </w:rPr>
        <w:t xml:space="preserve">. </w:t>
      </w:r>
      <w:r w:rsidR="00A67567">
        <w:rPr>
          <w:rFonts w:eastAsia="SimSun"/>
          <w:noProof/>
          <w:lang w:val="sr-Latn-CS" w:eastAsia="sr-Latn-CS"/>
        </w:rPr>
        <w:t>ovog</w:t>
      </w:r>
      <w:r w:rsidR="00797AD0" w:rsidRPr="00A67567">
        <w:rPr>
          <w:rFonts w:eastAsia="SimSun"/>
          <w:noProof/>
          <w:lang w:val="sr-Latn-CS" w:eastAsia="sr-Latn-CS"/>
        </w:rPr>
        <w:t xml:space="preserve"> </w:t>
      </w:r>
      <w:r w:rsidR="00A67567">
        <w:rPr>
          <w:rFonts w:eastAsia="SimSun"/>
          <w:noProof/>
          <w:lang w:val="sr-Latn-CS" w:eastAsia="sr-Latn-CS"/>
        </w:rPr>
        <w:t>zakona</w:t>
      </w:r>
      <w:r w:rsidR="00797AD0" w:rsidRPr="00A67567">
        <w:rPr>
          <w:rFonts w:eastAsia="SimSun"/>
          <w:noProof/>
          <w:lang w:val="sr-Latn-CS" w:eastAsia="sr-Latn-CS"/>
        </w:rPr>
        <w:t>,</w:t>
      </w:r>
    </w:p>
    <w:p w14:paraId="7855480C" w14:textId="792C37F8" w:rsidR="005B10BA" w:rsidRPr="00A67567" w:rsidRDefault="0054351B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noProof/>
          <w:lang w:val="sr-Latn-CS"/>
        </w:rPr>
      </w:pPr>
      <w:r w:rsidRPr="00A67567">
        <w:rPr>
          <w:bCs/>
          <w:noProof/>
          <w:lang w:val="sr-Latn-CS"/>
        </w:rPr>
        <w:tab/>
        <w:t>(7</w:t>
      </w:r>
      <w:r w:rsidR="005B10BA" w:rsidRPr="00A67567">
        <w:rPr>
          <w:bCs/>
          <w:noProof/>
          <w:lang w:val="sr-Latn-CS"/>
        </w:rPr>
        <w:t xml:space="preserve">) </w:t>
      </w:r>
      <w:r w:rsidR="00A67567">
        <w:rPr>
          <w:bCs/>
          <w:noProof/>
          <w:lang w:val="sr-Latn-CS"/>
        </w:rPr>
        <w:t>Mali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DUAIF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dužan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je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da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u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svom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poslovanju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i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u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svim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materijalima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namijenjenim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investitorima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jasno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istakne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da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nije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u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obavezi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da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primjenjuje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sve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odredbe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ovog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zakona</w:t>
      </w:r>
      <w:r w:rsidR="005B10BA" w:rsidRPr="00A67567">
        <w:rPr>
          <w:bCs/>
          <w:noProof/>
          <w:lang w:val="sr-Latn-CS"/>
        </w:rPr>
        <w:t xml:space="preserve">, </w:t>
      </w:r>
      <w:r w:rsidR="00A67567">
        <w:rPr>
          <w:bCs/>
          <w:noProof/>
          <w:lang w:val="sr-Latn-CS"/>
        </w:rPr>
        <w:t>kao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i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da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ukaže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na</w:t>
      </w:r>
      <w:r w:rsidR="005B10BA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rizike</w:t>
      </w:r>
      <w:r w:rsidR="00836E62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koji</w:t>
      </w:r>
      <w:r w:rsidR="00836E62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postoje</w:t>
      </w:r>
      <w:r w:rsidR="00836E62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za</w:t>
      </w:r>
      <w:r w:rsidR="00836E62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investitore</w:t>
      </w:r>
      <w:r w:rsidR="00836E62" w:rsidRPr="00A67567">
        <w:rPr>
          <w:bCs/>
          <w:noProof/>
          <w:lang w:val="sr-Latn-CS"/>
        </w:rPr>
        <w:t>.</w:t>
      </w:r>
    </w:p>
    <w:p w14:paraId="32FD4345" w14:textId="77777777" w:rsidR="005C1CEE" w:rsidRPr="00A67567" w:rsidRDefault="00F00D3B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noProof/>
          <w:lang w:val="sr-Latn-CS"/>
        </w:rPr>
      </w:pPr>
      <w:r w:rsidRPr="00A67567">
        <w:rPr>
          <w:bCs/>
          <w:noProof/>
          <w:lang w:val="sr-Latn-CS"/>
        </w:rPr>
        <w:tab/>
      </w:r>
    </w:p>
    <w:p w14:paraId="7AB9E2CD" w14:textId="7F0D6F3B" w:rsidR="0047447F" w:rsidRPr="00A67567" w:rsidRDefault="0054351B" w:rsidP="005C1CEE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bCs/>
          <w:noProof/>
          <w:lang w:val="sr-Latn-CS"/>
        </w:rPr>
      </w:pPr>
      <w:r w:rsidRPr="00A67567">
        <w:rPr>
          <w:bCs/>
          <w:noProof/>
          <w:lang w:val="sr-Latn-CS"/>
        </w:rPr>
        <w:lastRenderedPageBreak/>
        <w:t>(8</w:t>
      </w:r>
      <w:r w:rsidR="00EB1C24" w:rsidRPr="00A67567">
        <w:rPr>
          <w:bCs/>
          <w:noProof/>
          <w:lang w:val="sr-Latn-CS"/>
        </w:rPr>
        <w:t xml:space="preserve">) </w:t>
      </w:r>
      <w:r w:rsidR="00A67567">
        <w:rPr>
          <w:bCs/>
          <w:noProof/>
          <w:lang w:val="sr-Latn-CS"/>
        </w:rPr>
        <w:t>Ako</w:t>
      </w:r>
      <w:r w:rsidR="00EB1C24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mali</w:t>
      </w:r>
      <w:r w:rsidR="00EB1C24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DUAIF</w:t>
      </w:r>
      <w:r w:rsidR="00EB1C24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upravlja</w:t>
      </w:r>
      <w:r w:rsidR="00EB1C24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sa</w:t>
      </w:r>
      <w:r w:rsidR="00EB1C24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više</w:t>
      </w:r>
      <w:r w:rsidR="00EB1C24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AIF</w:t>
      </w:r>
      <w:r w:rsidR="0099671F" w:rsidRPr="00A67567">
        <w:rPr>
          <w:bCs/>
          <w:noProof/>
          <w:lang w:val="sr-Latn-CS"/>
        </w:rPr>
        <w:t>-</w:t>
      </w:r>
      <w:r w:rsidR="00A67567">
        <w:rPr>
          <w:bCs/>
          <w:noProof/>
          <w:lang w:val="sr-Latn-CS"/>
        </w:rPr>
        <w:t>ova</w:t>
      </w:r>
      <w:r w:rsidR="00EB1C24" w:rsidRPr="00A67567">
        <w:rPr>
          <w:bCs/>
          <w:noProof/>
          <w:lang w:val="sr-Latn-CS"/>
        </w:rPr>
        <w:t xml:space="preserve">, </w:t>
      </w:r>
      <w:r w:rsidR="00A67567">
        <w:rPr>
          <w:bCs/>
          <w:noProof/>
          <w:lang w:val="sr-Latn-CS"/>
        </w:rPr>
        <w:t>za</w:t>
      </w:r>
      <w:r w:rsidR="00BF7FB3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potrebe</w:t>
      </w:r>
      <w:r w:rsidR="00BF7FB3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utvrđivanja</w:t>
      </w:r>
      <w:r w:rsidR="00BF7FB3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iznosa</w:t>
      </w:r>
      <w:r w:rsidR="00BF7FB3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imovine</w:t>
      </w:r>
      <w:r w:rsidR="00A924FC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iz</w:t>
      </w:r>
      <w:r w:rsidR="00A924FC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stava</w:t>
      </w:r>
      <w:r w:rsidR="00A924FC" w:rsidRPr="00A67567">
        <w:rPr>
          <w:bCs/>
          <w:noProof/>
          <w:lang w:val="sr-Latn-CS"/>
        </w:rPr>
        <w:t xml:space="preserve"> 1. </w:t>
      </w:r>
      <w:r w:rsidR="00A67567">
        <w:rPr>
          <w:bCs/>
          <w:noProof/>
          <w:lang w:val="sr-Latn-CS"/>
        </w:rPr>
        <w:t>ovog</w:t>
      </w:r>
      <w:r w:rsidR="00A924FC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člana</w:t>
      </w:r>
      <w:r w:rsidR="00EB1C24" w:rsidRPr="00A67567">
        <w:rPr>
          <w:bCs/>
          <w:noProof/>
          <w:lang w:val="sr-Latn-CS"/>
        </w:rPr>
        <w:t>,</w:t>
      </w:r>
      <w:r w:rsidR="00784C2B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ukupna</w:t>
      </w:r>
      <w:r w:rsidR="000916CB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imovina</w:t>
      </w:r>
      <w:r w:rsidR="000916CB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svih</w:t>
      </w:r>
      <w:r w:rsidR="000916CB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AIF</w:t>
      </w:r>
      <w:r w:rsidR="0099671F" w:rsidRPr="00A67567">
        <w:rPr>
          <w:bCs/>
          <w:noProof/>
          <w:lang w:val="sr-Latn-CS"/>
        </w:rPr>
        <w:t>-</w:t>
      </w:r>
      <w:r w:rsidR="00A67567">
        <w:rPr>
          <w:bCs/>
          <w:noProof/>
          <w:lang w:val="sr-Latn-CS"/>
        </w:rPr>
        <w:t>ova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kojima</w:t>
      </w:r>
      <w:r w:rsidR="000916CB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DUAIF</w:t>
      </w:r>
      <w:r w:rsidR="00AE3A4D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upravlja</w:t>
      </w:r>
      <w:r w:rsidR="00CB57AF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zbraja</w:t>
      </w:r>
      <w:r w:rsidR="00AE3A4D"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se</w:t>
      </w:r>
      <w:r w:rsidR="000916CB" w:rsidRPr="00A67567">
        <w:rPr>
          <w:bCs/>
          <w:noProof/>
          <w:lang w:val="sr-Latn-CS"/>
        </w:rPr>
        <w:t>.</w:t>
      </w:r>
      <w:r w:rsidR="0047447F" w:rsidRPr="00A67567">
        <w:rPr>
          <w:bCs/>
          <w:noProof/>
          <w:lang w:val="sr-Latn-CS"/>
        </w:rPr>
        <w:t xml:space="preserve"> </w:t>
      </w:r>
    </w:p>
    <w:p w14:paraId="483EC8C9" w14:textId="1738CD84" w:rsidR="00475F2C" w:rsidRPr="00A67567" w:rsidRDefault="005B10BA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noProof/>
          <w:lang w:val="sr-Latn-CS"/>
        </w:rPr>
      </w:pPr>
      <w:r w:rsidRPr="00A67567">
        <w:rPr>
          <w:bCs/>
          <w:noProof/>
          <w:lang w:val="sr-Latn-CS"/>
        </w:rPr>
        <w:tab/>
        <w:t>(</w:t>
      </w:r>
      <w:r w:rsidR="0054351B" w:rsidRPr="00A67567">
        <w:rPr>
          <w:bCs/>
          <w:noProof/>
          <w:lang w:val="sr-Latn-CS"/>
        </w:rPr>
        <w:t>9</w:t>
      </w:r>
      <w:r w:rsidRPr="00A67567">
        <w:rPr>
          <w:bCs/>
          <w:noProof/>
          <w:lang w:val="sr-Latn-CS"/>
        </w:rPr>
        <w:t xml:space="preserve">) </w:t>
      </w:r>
      <w:r w:rsidR="00A67567">
        <w:rPr>
          <w:bCs/>
          <w:noProof/>
          <w:lang w:val="sr-Latn-CS"/>
        </w:rPr>
        <w:t>Komisija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donosi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akt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kojim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noProof/>
          <w:lang w:val="sr-Latn-CS" w:eastAsia="sr-Cyrl-RS"/>
        </w:rPr>
        <w:t>propisuje</w:t>
      </w:r>
      <w:r w:rsidRPr="00A67567">
        <w:rPr>
          <w:noProof/>
          <w:lang w:val="sr-Latn-CS" w:eastAsia="sr-Cyrl-RS"/>
        </w:rPr>
        <w:t xml:space="preserve"> </w:t>
      </w:r>
      <w:r w:rsidR="00A67567">
        <w:rPr>
          <w:noProof/>
          <w:lang w:val="sr-Latn-CS" w:eastAsia="sr-Cyrl-RS"/>
        </w:rPr>
        <w:t>sadržaj</w:t>
      </w:r>
      <w:r w:rsidRPr="00A67567">
        <w:rPr>
          <w:noProof/>
          <w:lang w:val="sr-Latn-CS" w:eastAsia="sr-Cyrl-RS"/>
        </w:rPr>
        <w:t xml:space="preserve"> </w:t>
      </w:r>
      <w:r w:rsidR="00A67567">
        <w:rPr>
          <w:noProof/>
          <w:lang w:val="sr-Latn-CS" w:eastAsia="sr-Cyrl-RS"/>
        </w:rPr>
        <w:t>zahtjeva</w:t>
      </w:r>
      <w:r w:rsidRPr="00A67567">
        <w:rPr>
          <w:noProof/>
          <w:lang w:val="sr-Latn-CS" w:eastAsia="sr-Cyrl-RS"/>
        </w:rPr>
        <w:t xml:space="preserve"> </w:t>
      </w:r>
      <w:r w:rsidR="00A67567">
        <w:rPr>
          <w:noProof/>
          <w:lang w:val="sr-Latn-CS" w:eastAsia="sr-Cyrl-RS"/>
        </w:rPr>
        <w:t>za</w:t>
      </w:r>
      <w:r w:rsidRPr="00A67567">
        <w:rPr>
          <w:noProof/>
          <w:lang w:val="sr-Latn-CS" w:eastAsia="sr-Cyrl-RS"/>
        </w:rPr>
        <w:t xml:space="preserve"> </w:t>
      </w:r>
      <w:r w:rsidR="00A67567">
        <w:rPr>
          <w:noProof/>
          <w:lang w:val="sr-Latn-CS" w:eastAsia="sr-Cyrl-RS"/>
        </w:rPr>
        <w:t>izdavanje</w:t>
      </w:r>
      <w:r w:rsidRPr="00A67567">
        <w:rPr>
          <w:noProof/>
          <w:lang w:val="sr-Latn-CS" w:eastAsia="sr-Cyrl-RS"/>
        </w:rPr>
        <w:t xml:space="preserve"> </w:t>
      </w:r>
      <w:r w:rsidR="00A67567">
        <w:rPr>
          <w:bCs/>
          <w:noProof/>
          <w:lang w:val="sr-Latn-CS"/>
        </w:rPr>
        <w:t>dozvole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za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poslovanje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malog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DUAIF</w:t>
      </w:r>
      <w:r w:rsidR="00D90E24" w:rsidRPr="00A67567">
        <w:rPr>
          <w:bCs/>
          <w:noProof/>
          <w:lang w:val="sr-Latn-CS"/>
        </w:rPr>
        <w:t>-</w:t>
      </w:r>
      <w:r w:rsidR="00A67567">
        <w:rPr>
          <w:bCs/>
          <w:noProof/>
          <w:lang w:val="sr-Latn-CS"/>
        </w:rPr>
        <w:t>a</w:t>
      </w:r>
      <w:r w:rsidRPr="00A67567">
        <w:rPr>
          <w:bCs/>
          <w:noProof/>
          <w:lang w:val="sr-Latn-CS"/>
        </w:rPr>
        <w:t xml:space="preserve">, </w:t>
      </w:r>
      <w:r w:rsidR="00A67567">
        <w:rPr>
          <w:bCs/>
          <w:noProof/>
          <w:lang w:val="sr-Latn-CS"/>
        </w:rPr>
        <w:t>dokumentaciju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koja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se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prilaže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uz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zahtjev</w:t>
      </w:r>
      <w:r w:rsidRPr="00A67567">
        <w:rPr>
          <w:bCs/>
          <w:noProof/>
          <w:lang w:val="sr-Latn-CS"/>
        </w:rPr>
        <w:t xml:space="preserve">, </w:t>
      </w:r>
      <w:r w:rsidR="00A67567">
        <w:rPr>
          <w:bCs/>
          <w:noProof/>
          <w:lang w:val="sr-Latn-CS"/>
        </w:rPr>
        <w:t>kao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i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sistem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interne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kontrole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za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mali</w:t>
      </w:r>
      <w:r w:rsidRPr="00A67567">
        <w:rPr>
          <w:bCs/>
          <w:noProof/>
          <w:lang w:val="sr-Latn-CS"/>
        </w:rPr>
        <w:t xml:space="preserve"> </w:t>
      </w:r>
      <w:r w:rsidR="00A67567">
        <w:rPr>
          <w:bCs/>
          <w:noProof/>
          <w:lang w:val="sr-Latn-CS"/>
        </w:rPr>
        <w:t>DUAIF</w:t>
      </w:r>
      <w:r w:rsidRPr="00A67567">
        <w:rPr>
          <w:bCs/>
          <w:noProof/>
          <w:lang w:val="sr-Latn-CS"/>
        </w:rPr>
        <w:t>.</w:t>
      </w:r>
    </w:p>
    <w:p w14:paraId="2BA999AB" w14:textId="77777777" w:rsidR="00475F2C" w:rsidRPr="00A67567" w:rsidRDefault="00475F2C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noProof/>
          <w:lang w:val="sr-Latn-CS"/>
        </w:rPr>
      </w:pPr>
    </w:p>
    <w:p w14:paraId="15568371" w14:textId="77777777" w:rsidR="005C1CEE" w:rsidRPr="00A67567" w:rsidRDefault="005C1CEE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noProof/>
          <w:lang w:val="sr-Latn-CS"/>
        </w:rPr>
      </w:pPr>
    </w:p>
    <w:p w14:paraId="7E75A8E4" w14:textId="77777777" w:rsidR="00C22551" w:rsidRPr="00A67567" w:rsidRDefault="00C22551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noProof/>
          <w:lang w:val="sr-Latn-CS"/>
        </w:rPr>
      </w:pPr>
    </w:p>
    <w:p w14:paraId="2478F603" w14:textId="5699FFF5" w:rsidR="00475F2C" w:rsidRPr="00A67567" w:rsidRDefault="00A67567" w:rsidP="00FD3DF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619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21</w:t>
      </w:r>
      <w:r w:rsidR="00475F2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82901B" w14:textId="77777777" w:rsidR="00475F2C" w:rsidRPr="00A67567" w:rsidRDefault="00475F2C" w:rsidP="00FD3DF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EDF2C6E" w14:textId="6B9220C9" w:rsidR="00475F2C" w:rsidRPr="00A67567" w:rsidRDefault="00475F2C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(1) K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ada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ukupna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="005B21E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5B21E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47447F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B57AF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mali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="005B21E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pređe</w:t>
      </w:r>
      <w:r w:rsidR="005A457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5A457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C64E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220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mali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procijeni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3E6FA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prelazak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5A457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privremen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prekoračenja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5B21E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B21E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5B21E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5B21E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B21E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FD298A0" w14:textId="4FAC6885" w:rsidR="00C22551" w:rsidRPr="00A67567" w:rsidRDefault="005A4578" w:rsidP="00A675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Nezavisno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mali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157D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DD1D15" w14:textId="77777777" w:rsidR="00C22551" w:rsidRPr="00A67567" w:rsidRDefault="00C22551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noProof/>
          <w:lang w:val="sr-Latn-CS"/>
        </w:rPr>
      </w:pPr>
    </w:p>
    <w:p w14:paraId="24329374" w14:textId="77777777" w:rsidR="00A67567" w:rsidRPr="00A67567" w:rsidRDefault="00A67567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noProof/>
          <w:lang w:val="sr-Latn-CS"/>
        </w:rPr>
      </w:pPr>
    </w:p>
    <w:p w14:paraId="5D3612A2" w14:textId="77777777" w:rsidR="00C22551" w:rsidRPr="00A67567" w:rsidRDefault="00C22551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noProof/>
          <w:lang w:val="sr-Latn-CS"/>
        </w:rPr>
      </w:pPr>
    </w:p>
    <w:p w14:paraId="66B659A8" w14:textId="6D1A9AEC" w:rsidR="005B10BA" w:rsidRPr="00A67567" w:rsidRDefault="002D1A4E" w:rsidP="00FD3DF1">
      <w:pPr>
        <w:pStyle w:val="clan"/>
        <w:shd w:val="clear" w:color="auto" w:fill="FFFFFF"/>
        <w:spacing w:before="0" w:beforeAutospacing="0" w:after="0" w:afterAutospacing="0"/>
        <w:rPr>
          <w:b/>
          <w:noProof/>
          <w:lang w:val="sr-Latn-CS"/>
        </w:rPr>
      </w:pPr>
      <w:r w:rsidRPr="00A67567">
        <w:rPr>
          <w:b/>
          <w:noProof/>
          <w:lang w:val="sr-Latn-CS"/>
        </w:rPr>
        <w:t xml:space="preserve">14. </w:t>
      </w:r>
      <w:r w:rsidR="00A67567">
        <w:rPr>
          <w:b/>
          <w:noProof/>
          <w:lang w:val="sr-Latn-CS"/>
        </w:rPr>
        <w:t>Osnivanje</w:t>
      </w:r>
      <w:r w:rsidR="005B10BA" w:rsidRPr="00A67567">
        <w:rPr>
          <w:b/>
          <w:noProof/>
          <w:lang w:val="sr-Latn-CS"/>
        </w:rPr>
        <w:t xml:space="preserve"> </w:t>
      </w:r>
      <w:r w:rsidR="00A67567">
        <w:rPr>
          <w:b/>
          <w:noProof/>
          <w:lang w:val="sr-Latn-CS"/>
        </w:rPr>
        <w:t>DUAIF</w:t>
      </w:r>
      <w:r w:rsidR="00CB57AF" w:rsidRPr="00A67567">
        <w:rPr>
          <w:b/>
          <w:noProof/>
          <w:lang w:val="sr-Latn-CS"/>
        </w:rPr>
        <w:t>-</w:t>
      </w:r>
      <w:r w:rsidR="00A67567">
        <w:rPr>
          <w:b/>
          <w:noProof/>
          <w:lang w:val="sr-Latn-CS"/>
        </w:rPr>
        <w:t>a</w:t>
      </w:r>
    </w:p>
    <w:p w14:paraId="7C750838" w14:textId="77777777" w:rsidR="00686673" w:rsidRPr="00A67567" w:rsidRDefault="00686673" w:rsidP="00FD3DF1">
      <w:pPr>
        <w:pStyle w:val="clan"/>
        <w:shd w:val="clear" w:color="auto" w:fill="FFFFFF"/>
        <w:spacing w:before="0" w:beforeAutospacing="0" w:after="0" w:afterAutospacing="0"/>
        <w:rPr>
          <w:b/>
          <w:bCs/>
          <w:noProof/>
          <w:lang w:val="sr-Latn-CS"/>
        </w:rPr>
      </w:pPr>
    </w:p>
    <w:p w14:paraId="38F7F7CC" w14:textId="77777777" w:rsidR="00C22551" w:rsidRPr="00A67567" w:rsidRDefault="00C22551" w:rsidP="00FD3DF1">
      <w:pPr>
        <w:pStyle w:val="clan"/>
        <w:shd w:val="clear" w:color="auto" w:fill="FFFFFF"/>
        <w:spacing w:before="0" w:beforeAutospacing="0" w:after="0" w:afterAutospacing="0"/>
        <w:rPr>
          <w:b/>
          <w:bCs/>
          <w:noProof/>
          <w:lang w:val="sr-Latn-CS"/>
        </w:rPr>
      </w:pPr>
    </w:p>
    <w:p w14:paraId="7C9A6EE6" w14:textId="51F78B78" w:rsidR="005B10BA" w:rsidRPr="00A67567" w:rsidRDefault="00A67567" w:rsidP="00FD3DF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B10B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619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655EC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22</w:t>
      </w:r>
      <w:r w:rsidR="00D3043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B9D6AD6" w14:textId="77777777" w:rsidR="005B10BA" w:rsidRPr="00A67567" w:rsidRDefault="005B10BA" w:rsidP="00FD3DF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1186230" w14:textId="5F3967ED" w:rsidR="005B10BA" w:rsidRPr="00A67567" w:rsidRDefault="005B10BA" w:rsidP="00FD3DF1">
      <w:pPr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ab/>
        <w:t xml:space="preserve">(1)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DUAIF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podnosi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Komisiji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zahtjev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izdavanje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dozvole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poslovanje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. </w:t>
      </w:r>
    </w:p>
    <w:p w14:paraId="4F7BD275" w14:textId="204E8520" w:rsidR="005B10BA" w:rsidRPr="00A67567" w:rsidRDefault="005B10BA" w:rsidP="00FD3DF1">
      <w:pPr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ab/>
        <w:t xml:space="preserve">(2)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Uz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zahtjev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izdavanje</w:t>
      </w:r>
      <w:r w:rsidR="00FF392F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dozvole</w:t>
      </w:r>
      <w:r w:rsidR="00FF392F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</w:t>
      </w:r>
      <w:r w:rsidR="00FF392F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poslovanje</w:t>
      </w:r>
      <w:r w:rsidR="00FF392F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,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pored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dokumentacije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iz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člana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29.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ovog</w:t>
      </w:r>
      <w:r w:rsidR="00F4566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zakona</w:t>
      </w:r>
      <w:r w:rsidR="00F4566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DUAIF</w:t>
      </w:r>
      <w:r w:rsidR="00FF392F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dostavlja</w:t>
      </w:r>
      <w:r w:rsidR="00F4566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Komisiji</w:t>
      </w:r>
      <w:r w:rsidR="00FF392F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informacije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strategijama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ulaganja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uključujući</w:t>
      </w:r>
      <w:r w:rsidR="0011237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vrste</w:t>
      </w:r>
      <w:r w:rsidR="0011237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fondova</w:t>
      </w:r>
      <w:r w:rsidR="0011237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politike</w:t>
      </w:r>
      <w:r w:rsidR="0011237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AIF</w:t>
      </w:r>
      <w:r w:rsidR="00D90E2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-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pogledu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korišćenja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finansijske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poluge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te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profilu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rizičnosti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drugim</w:t>
      </w:r>
      <w:r w:rsidR="0011237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važnim</w:t>
      </w:r>
      <w:r w:rsidR="0011237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informacijama</w:t>
      </w:r>
      <w:r w:rsidR="0011237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</w:t>
      </w:r>
      <w:r w:rsidR="0011237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AIF</w:t>
      </w:r>
      <w:r w:rsidR="00FF392F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-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ovima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kojima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upravlja</w:t>
      </w:r>
      <w:r w:rsidR="00F4566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ili</w:t>
      </w:r>
      <w:r w:rsidR="00F4566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namjerava</w:t>
      </w:r>
      <w:r w:rsidR="00F4566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da</w:t>
      </w:r>
      <w:r w:rsidR="00327C61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upravlja</w:t>
      </w:r>
      <w:r w:rsidR="00FF392F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.</w:t>
      </w:r>
    </w:p>
    <w:p w14:paraId="5C45B8A1" w14:textId="46BCC317" w:rsidR="005B10BA" w:rsidRPr="00A67567" w:rsidRDefault="005B10BA" w:rsidP="00FD3DF1">
      <w:pPr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ab/>
        <w:t xml:space="preserve">(3)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DUAIF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dužan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trajno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ispunjava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uslove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pod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kojima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mu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Komisija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izdala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dozvolu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poslovanje</w:t>
      </w: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.</w:t>
      </w:r>
    </w:p>
    <w:p w14:paraId="02411B98" w14:textId="77777777" w:rsidR="00A67567" w:rsidRPr="00A67567" w:rsidRDefault="00A67567" w:rsidP="00FD3DF1">
      <w:pPr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</w:pPr>
    </w:p>
    <w:p w14:paraId="5CCB393B" w14:textId="77777777" w:rsidR="005C1CEE" w:rsidRPr="00A67567" w:rsidRDefault="005C1CEE" w:rsidP="00FD3DF1">
      <w:pPr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</w:pPr>
    </w:p>
    <w:p w14:paraId="2B89AC0A" w14:textId="05244AC6" w:rsidR="00D723CC" w:rsidRPr="00A67567" w:rsidRDefault="002D1A4E" w:rsidP="00FD3DF1">
      <w:pPr>
        <w:spacing w:after="0" w:line="240" w:lineRule="auto"/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 xml:space="preserve">15. </w:t>
      </w:r>
      <w:r w:rsid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>DUAIF</w:t>
      </w:r>
      <w:r w:rsidR="00FF392F" w:rsidRP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>-</w:t>
      </w:r>
      <w:r w:rsid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>i</w:t>
      </w:r>
      <w:r w:rsidR="00FF392F" w:rsidRP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>koji</w:t>
      </w:r>
      <w:r w:rsidR="00FF392F" w:rsidRP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>upravljaju</w:t>
      </w:r>
      <w:r w:rsidR="00D723CC" w:rsidRP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>AIF</w:t>
      </w:r>
      <w:r w:rsidR="00FF392F" w:rsidRP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>-</w:t>
      </w:r>
      <w:r w:rsid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>ovima</w:t>
      </w:r>
      <w:r w:rsidR="00D723CC" w:rsidRP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>koji</w:t>
      </w:r>
      <w:r w:rsidR="00D723CC" w:rsidRP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>koriste</w:t>
      </w:r>
      <w:r w:rsidR="00D723CC" w:rsidRP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>finansijsku</w:t>
      </w:r>
      <w:r w:rsidR="00D723CC" w:rsidRP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b/>
          <w:noProof/>
          <w:sz w:val="24"/>
          <w:szCs w:val="24"/>
          <w:lang w:val="sr-Latn-CS" w:eastAsia="hr-HR"/>
        </w:rPr>
        <w:t>polugu</w:t>
      </w:r>
    </w:p>
    <w:p w14:paraId="34E96FD9" w14:textId="77777777" w:rsidR="00686673" w:rsidRPr="00A67567" w:rsidRDefault="00686673" w:rsidP="00FD3DF1">
      <w:pPr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</w:pPr>
    </w:p>
    <w:p w14:paraId="1BEA1677" w14:textId="77777777" w:rsidR="00C22551" w:rsidRPr="00A67567" w:rsidRDefault="00C22551" w:rsidP="00FD3DF1">
      <w:pPr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</w:pPr>
    </w:p>
    <w:p w14:paraId="5B99BAA5" w14:textId="3070889C" w:rsidR="00681DFD" w:rsidRPr="00A67567" w:rsidRDefault="00A67567" w:rsidP="00FD3DF1">
      <w:pPr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</w:pPr>
      <w:r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Član</w:t>
      </w:r>
      <w:r w:rsidR="00861943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2</w:t>
      </w:r>
      <w:r w:rsidR="00655EC1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23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.</w:t>
      </w:r>
    </w:p>
    <w:p w14:paraId="339A42EE" w14:textId="77777777" w:rsidR="00B37819" w:rsidRPr="00A67567" w:rsidRDefault="00B37819" w:rsidP="00FD3DF1">
      <w:pPr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</w:pPr>
    </w:p>
    <w:p w14:paraId="40066905" w14:textId="5E3D60B9" w:rsidR="00B37819" w:rsidRPr="00A67567" w:rsidRDefault="00B37819" w:rsidP="00FD3DF1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  <w:r w:rsidRPr="00A67567">
        <w:rPr>
          <w:noProof/>
          <w:lang w:val="sr-Latn-CS"/>
        </w:rPr>
        <w:tab/>
        <w:t xml:space="preserve">(1) </w:t>
      </w:r>
      <w:r w:rsidR="00A67567">
        <w:rPr>
          <w:noProof/>
          <w:lang w:val="sr-Latn-CS"/>
        </w:rPr>
        <w:t>Informacije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prikupljene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osnovu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člana</w:t>
      </w:r>
      <w:r w:rsidR="00D723CC" w:rsidRPr="00A67567">
        <w:rPr>
          <w:noProof/>
          <w:lang w:val="sr-Latn-CS"/>
        </w:rPr>
        <w:t xml:space="preserve"> 207</w:t>
      </w:r>
      <w:r w:rsidRPr="00A67567">
        <w:rPr>
          <w:noProof/>
          <w:lang w:val="sr-Latn-CS"/>
        </w:rPr>
        <w:t xml:space="preserve">. </w:t>
      </w:r>
      <w:r w:rsidR="00A67567">
        <w:rPr>
          <w:noProof/>
          <w:lang w:val="sr-Latn-CS"/>
        </w:rPr>
        <w:t>ovog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zakona</w:t>
      </w:r>
      <w:r w:rsidR="005A4578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Komisija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koristi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svrhu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utvrđivanja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do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mjere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finansijska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poluga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doprinosi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povećanju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sistemskog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rizika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finansijskom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sistemu</w:t>
      </w:r>
      <w:r w:rsidRPr="00A67567">
        <w:rPr>
          <w:noProof/>
          <w:lang w:val="sr-Latn-CS"/>
        </w:rPr>
        <w:t xml:space="preserve">, </w:t>
      </w:r>
      <w:r w:rsidR="00A67567">
        <w:rPr>
          <w:noProof/>
          <w:lang w:val="sr-Latn-CS"/>
        </w:rPr>
        <w:t>rizicima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poremećaja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tržištu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ili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rizicima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za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dugoročni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ekonomski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rast</w:t>
      </w:r>
      <w:r w:rsidRPr="00A67567">
        <w:rPr>
          <w:noProof/>
          <w:lang w:val="sr-Latn-CS"/>
        </w:rPr>
        <w:t>.</w:t>
      </w:r>
    </w:p>
    <w:p w14:paraId="220FC1E7" w14:textId="5FD27CFF" w:rsidR="00681DFD" w:rsidRPr="00A67567" w:rsidRDefault="00B37819" w:rsidP="00FD3DF1">
      <w:pPr>
        <w:pStyle w:val="Normal1"/>
        <w:shd w:val="clear" w:color="auto" w:fill="FFFFFF"/>
        <w:spacing w:before="0" w:beforeAutospacing="0" w:after="0" w:afterAutospacing="0"/>
        <w:jc w:val="both"/>
        <w:rPr>
          <w:noProof/>
          <w:lang w:val="sr-Latn-CS"/>
        </w:rPr>
      </w:pPr>
      <w:r w:rsidRPr="00A67567">
        <w:rPr>
          <w:noProof/>
          <w:lang w:val="sr-Latn-CS"/>
        </w:rPr>
        <w:tab/>
        <w:t xml:space="preserve">(2) </w:t>
      </w:r>
      <w:r w:rsidR="00A67567">
        <w:rPr>
          <w:noProof/>
          <w:lang w:val="sr-Latn-CS"/>
        </w:rPr>
        <w:t>DUAIF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dužan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dokaže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ograničenja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vezi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sa</w:t>
      </w:r>
      <w:r w:rsidR="00327C61"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finansijskom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polugom</w:t>
      </w:r>
      <w:r w:rsidR="00FF392F" w:rsidRPr="00A67567">
        <w:rPr>
          <w:noProof/>
          <w:lang w:val="sr-Latn-CS"/>
        </w:rPr>
        <w:t>,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koja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utvrđena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za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svaki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AIF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kojim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upravlja</w:t>
      </w:r>
      <w:r w:rsidR="00FF392F" w:rsidRPr="00A67567">
        <w:rPr>
          <w:noProof/>
          <w:lang w:val="sr-Latn-CS"/>
        </w:rPr>
        <w:t>,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razumna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i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da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on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svakom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trenutku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poštuje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ta</w:t>
      </w:r>
      <w:r w:rsidRPr="00A67567">
        <w:rPr>
          <w:noProof/>
          <w:lang w:val="sr-Latn-CS"/>
        </w:rPr>
        <w:t xml:space="preserve"> </w:t>
      </w:r>
      <w:r w:rsidR="00A67567">
        <w:rPr>
          <w:noProof/>
          <w:lang w:val="sr-Latn-CS"/>
        </w:rPr>
        <w:t>ograničenja</w:t>
      </w:r>
      <w:r w:rsidRPr="00A67567">
        <w:rPr>
          <w:noProof/>
          <w:lang w:val="sr-Latn-CS"/>
        </w:rPr>
        <w:t>.</w:t>
      </w:r>
    </w:p>
    <w:p w14:paraId="518E76A3" w14:textId="75CEBEAC" w:rsidR="00006FA2" w:rsidRPr="00A67567" w:rsidRDefault="005B10BA" w:rsidP="00FD3DF1">
      <w:pPr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ab/>
      </w:r>
      <w:r w:rsidR="00A25E05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(3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)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DUAIF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koji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račun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AIF</w:t>
      </w:r>
      <w:r w:rsidR="00D90E2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-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a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kojim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upravlja</w:t>
      </w:r>
      <w:r w:rsidR="005A4578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,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stiče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otuđuje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ili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drži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akcije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nelistiranog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društva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dužan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je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da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obavijesti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Komisiju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procentu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koji</w:t>
      </w:r>
      <w:r w:rsidR="005A4578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AIF</w:t>
      </w:r>
      <w:r w:rsidR="005A4578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ima</w:t>
      </w:r>
      <w:r w:rsidR="005A4578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</w:t>
      </w:r>
      <w:r w:rsidR="005A4578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pravu</w:t>
      </w:r>
      <w:r w:rsidR="005A4578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glasa</w:t>
      </w:r>
      <w:r w:rsidR="005A4578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</w:t>
      </w:r>
      <w:r w:rsidR="005A4578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nelistiranom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društvu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svaki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put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kad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takav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procenat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dosegne</w:t>
      </w:r>
      <w:r w:rsidR="005A4578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pređe</w:t>
      </w:r>
      <w:r w:rsidR="005A4578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ili</w:t>
      </w:r>
      <w:r w:rsidR="005A4578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padne</w:t>
      </w:r>
      <w:r w:rsidR="005A4578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ispod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10%, 20%, 30%, 50%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</w:t>
      </w:r>
      <w:r w:rsidR="00006FA2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75%.</w:t>
      </w:r>
    </w:p>
    <w:p w14:paraId="15D1711A" w14:textId="4D2A9778" w:rsidR="00AB3EEE" w:rsidRPr="00A67567" w:rsidRDefault="00A25E05" w:rsidP="00FD3DF1">
      <w:pPr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</w:pPr>
      <w:r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lastRenderedPageBreak/>
        <w:tab/>
        <w:t>(4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)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Komisija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donosi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akt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kojim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propisuje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obaveze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DUAIF</w:t>
      </w:r>
      <w:r w:rsidR="00D90E24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-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a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koji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za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račun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AIF</w:t>
      </w:r>
      <w:r w:rsidR="0099671F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-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ova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kojima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upravlja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stiču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kontrolu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nad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nelistiranim</w:t>
      </w:r>
      <w:r w:rsidR="00FF392F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društvima</w:t>
      </w:r>
      <w:r w:rsidR="00FF392F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ili</w:t>
      </w:r>
      <w:r w:rsidR="00FF392F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emitentima</w:t>
      </w:r>
      <w:r w:rsidR="00FF392F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,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te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sadržaj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način</w:t>
      </w:r>
      <w:r w:rsidR="005A4578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obavještavanja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o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sticanju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većinskog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učešća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kapitalu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i</w:t>
      </w:r>
      <w:r w:rsidR="00681DF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kontrole</w:t>
      </w:r>
      <w:r w:rsidR="005B21E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u</w:t>
      </w:r>
      <w:r w:rsidR="005B21E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nelistiranom</w:t>
      </w:r>
      <w:r w:rsidR="005B21E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 xml:space="preserve"> </w:t>
      </w:r>
      <w:r w:rsid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društvu</w:t>
      </w:r>
      <w:r w:rsidR="00705E67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.</w:t>
      </w:r>
      <w:r w:rsidR="005B21ED" w:rsidRPr="00A67567">
        <w:rPr>
          <w:rFonts w:ascii="Times New Roman" w:eastAsia="Arial" w:hAnsi="Times New Roman" w:cs="Times New Roman"/>
          <w:noProof/>
          <w:sz w:val="24"/>
          <w:szCs w:val="24"/>
          <w:lang w:val="sr-Latn-CS" w:eastAsia="hr-HR"/>
        </w:rPr>
        <w:t>“</w:t>
      </w:r>
    </w:p>
    <w:p w14:paraId="403E3EF3" w14:textId="77777777" w:rsidR="005C1CEE" w:rsidRPr="00A67567" w:rsidRDefault="005C1CEE" w:rsidP="00FD3DF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02FCF89" w14:textId="77777777" w:rsidR="005C1CEE" w:rsidRPr="00A67567" w:rsidRDefault="005C1CEE" w:rsidP="00FD3DF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9CB27B4" w14:textId="30033B40" w:rsidR="005B10BA" w:rsidRPr="00A67567" w:rsidRDefault="00A67567" w:rsidP="00FD3DF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B524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26341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0B468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1BF104B" w14:textId="77777777" w:rsidR="000B468E" w:rsidRPr="00A67567" w:rsidRDefault="000B468E" w:rsidP="00FD3DF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9E0AFF1" w14:textId="0AEB7492" w:rsidR="004B7425" w:rsidRPr="00A67567" w:rsidRDefault="000F11DC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232.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784C2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  <w:r w:rsidR="004B742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4B742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B742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="004B742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736AE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4B742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="004B742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B742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mali</w:t>
      </w:r>
      <w:r w:rsidR="004B742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="004B742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14:paraId="5BCA67D9" w14:textId="64F9156D" w:rsidR="000B468E" w:rsidRPr="00A67567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A608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anj</w:t>
      </w:r>
      <w:r w:rsidR="00784C2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ao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ap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ar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as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at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5A608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mijenjaju</w:t>
      </w:r>
      <w:r w:rsidR="005A608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A608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A608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0F11D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EFEE29E" w14:textId="77C15D43" w:rsidR="005A6089" w:rsidRPr="00A67567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F11D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anj</w:t>
      </w:r>
      <w:r w:rsidR="000F11D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rezultatima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otvorenog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propisanim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208),</w:t>
      </w:r>
    </w:p>
    <w:p w14:paraId="1348D218" w14:textId="58C309D9" w:rsidR="00DC42D9" w:rsidRPr="00A67567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ao</w:t>
      </w:r>
      <w:r w:rsidR="005A608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91A6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poštuje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209.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40F4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210),</w:t>
      </w:r>
    </w:p>
    <w:p w14:paraId="6BB09E96" w14:textId="1F2794DC" w:rsidR="005A6089" w:rsidRPr="00A67567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ap</w:t>
      </w:r>
      <w:r w:rsidR="00E91A6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5A608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ulaže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784C2B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211),</w:t>
      </w:r>
    </w:p>
    <w:p w14:paraId="71C0BF59" w14:textId="78BBDE01" w:rsidR="005A6089" w:rsidRPr="00A67567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ar</w:t>
      </w:r>
      <w:r w:rsidR="00DC42D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5A608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počne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="00B91FD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B91FD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B91FD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B91FD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216.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0A79B80A" w14:textId="031219CB" w:rsidR="00C2031E" w:rsidRPr="00A67567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as</w:t>
      </w:r>
      <w:r w:rsidR="005A608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uloži</w:t>
      </w:r>
      <w:r w:rsidR="00EC581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dio</w:t>
      </w:r>
      <w:r w:rsidR="00EC581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EC581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cijelu</w:t>
      </w:r>
      <w:r w:rsidR="00EC581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imovinu</w:t>
      </w:r>
      <w:r w:rsidR="00EC581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portfelja</w:t>
      </w:r>
      <w:r w:rsidR="00EC581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="00EC581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</w:t>
      </w:r>
      <w:r w:rsidR="00EC581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EC581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fondove</w:t>
      </w:r>
      <w:r w:rsidR="00B91FD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="00B91FDE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upravlja</w:t>
      </w:r>
      <w:r w:rsidR="00EC581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bez</w:t>
      </w:r>
      <w:r w:rsidR="00EC581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prethodne</w:t>
      </w:r>
      <w:r w:rsidR="00EC581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saglasnosti</w:t>
      </w:r>
      <w:r w:rsidR="00EC581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vlasnika</w:t>
      </w:r>
      <w:r w:rsidR="00EC581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udjela</w:t>
      </w:r>
      <w:r w:rsidR="00EC581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EC5816" w:rsidRPr="00A67567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218)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A961119" w14:textId="2A317778" w:rsidR="005A6089" w:rsidRPr="00A67567" w:rsidRDefault="00736AE1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at</w:t>
      </w:r>
      <w:r w:rsidR="002D1A4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dodatni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kapital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pokriće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profesionalne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B2E7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219.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C5816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14:paraId="6A1AF87F" w14:textId="7A84F9D6" w:rsidR="00D24328" w:rsidRPr="00A67567" w:rsidRDefault="003007A9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C2031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at</w:t>
      </w:r>
      <w:r w:rsidR="00C2031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2D1A4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36AE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nove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2D1A4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3402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ać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  <w:r w:rsidR="002D1A4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au</w:t>
      </w:r>
      <w:r w:rsidR="002D1A4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af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736AE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7BC0943" w14:textId="220E9FCD" w:rsidR="002D1A4E" w:rsidRPr="00A67567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91FD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ać</w:t>
      </w:r>
      <w:r w:rsidR="00B91FD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2D1A4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2D1A4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poštuje</w:t>
      </w:r>
      <w:r w:rsidR="00E9754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="00E9754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ograničenja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mali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C64E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220.</w:t>
      </w:r>
      <w:r w:rsidR="002D1A4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D1A4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3BC231B" w14:textId="427FEDBD" w:rsidR="00B40205" w:rsidRPr="00A67567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au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prelaska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praga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="003007A9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DUAIF</w:t>
      </w:r>
      <w:r w:rsidR="00D90E2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C64E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221</w:t>
      </w:r>
      <w:r w:rsidR="0033402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D2432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139BC5DC" w14:textId="65BAF92F" w:rsidR="00D24328" w:rsidRPr="00A67567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af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Komisiju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sticanju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otuđenju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nelistiranog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C64E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224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14:paraId="5A0256EC" w14:textId="7C57C4E7" w:rsidR="003007A9" w:rsidRPr="00A67567" w:rsidRDefault="003007A9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Dosadašnj</w:t>
      </w:r>
      <w:r w:rsidR="00D608B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C2031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D608B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ać</w:t>
      </w:r>
      <w:r w:rsidR="00C2031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D1A4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au</w:t>
      </w:r>
      <w:r w:rsidR="002D1A4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postaju</w:t>
      </w:r>
      <w:r w:rsidR="00C2031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ah</w:t>
      </w:r>
      <w:r w:rsidR="00C2031E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40205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ac</w:t>
      </w:r>
      <w:r w:rsidR="00137BB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14:paraId="7BAADCA9" w14:textId="77777777" w:rsidR="005C1CEE" w:rsidRPr="00A67567" w:rsidRDefault="005C1CEE" w:rsidP="00F74AD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E42006A" w14:textId="5AAE0EAA" w:rsidR="0026341A" w:rsidRPr="00A67567" w:rsidRDefault="00A67567" w:rsidP="00F74AD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6341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</w:t>
      </w:r>
    </w:p>
    <w:p w14:paraId="4516D8F8" w14:textId="77777777" w:rsidR="0026341A" w:rsidRPr="00A67567" w:rsidRDefault="0026341A" w:rsidP="00F74AD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705D08" w14:textId="0DF395B2" w:rsidR="0026341A" w:rsidRPr="00A67567" w:rsidRDefault="00AB4C22" w:rsidP="0026341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237.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6F389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6341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26341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17CCABCB" w14:textId="66633B09" w:rsidR="0026341A" w:rsidRPr="00A67567" w:rsidRDefault="0026341A" w:rsidP="0026341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A068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F389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AB4C2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="00AB4C2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="00AB4C22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1.000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2.500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utvrđenom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obavijest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8060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  <w:r w:rsidR="006F389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6F389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F389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A068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</w:p>
    <w:p w14:paraId="6038BCAB" w14:textId="77777777" w:rsidR="005C1CEE" w:rsidRPr="00A67567" w:rsidRDefault="005C1CEE" w:rsidP="0026341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EDB311E" w14:textId="47479A80" w:rsidR="00F74AD8" w:rsidRPr="00A67567" w:rsidRDefault="00A67567" w:rsidP="00F74AD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6341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9F853D2" w14:textId="77777777" w:rsidR="00F74AD8" w:rsidRPr="00A67567" w:rsidRDefault="00F74AD8" w:rsidP="00F74AD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6B465F3" w14:textId="4204C73C" w:rsidR="00F74AD8" w:rsidRPr="00A67567" w:rsidRDefault="00F74AD8" w:rsidP="00F74AD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244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 244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244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1B7D9C4" w14:textId="0C547230" w:rsidR="00F74AD8" w:rsidRPr="00A67567" w:rsidRDefault="00F74AD8" w:rsidP="00F74AD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244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52A20C7" w14:textId="77777777" w:rsidR="00F74AD8" w:rsidRPr="00A67567" w:rsidRDefault="00F74AD8" w:rsidP="00F74AD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C382D57" w14:textId="4BEB7E43" w:rsidR="00F74AD8" w:rsidRPr="00A67567" w:rsidRDefault="00F74AD8" w:rsidP="00F74AD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primjenu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donijeti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120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301B2D" w14:textId="2EC4303A" w:rsidR="00F74AD8" w:rsidRPr="00A67567" w:rsidRDefault="00F74AD8" w:rsidP="00F74AD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podzakonski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propisi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važili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njim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suprotnosti</w:t>
      </w: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5A4D97F" w14:textId="77777777" w:rsidR="005C1CEE" w:rsidRDefault="005C1CEE" w:rsidP="00F74AD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B210375" w14:textId="77777777" w:rsidR="00722F04" w:rsidRDefault="00722F04" w:rsidP="00F74AD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C8E7466" w14:textId="77777777" w:rsidR="00722F04" w:rsidRDefault="00722F04" w:rsidP="00F74AD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0143F2E" w14:textId="77777777" w:rsidR="00722F04" w:rsidRDefault="00722F04" w:rsidP="00F74AD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3C87E2E" w14:textId="77777777" w:rsidR="00722F04" w:rsidRDefault="00722F04" w:rsidP="00F74AD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D9DACEF" w14:textId="77777777" w:rsidR="00722F04" w:rsidRDefault="00722F04" w:rsidP="00F74AD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5004156" w14:textId="77777777" w:rsidR="00722F04" w:rsidRPr="00A67567" w:rsidRDefault="00722F04" w:rsidP="00F74AD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B4284EE" w14:textId="58AF51A4" w:rsidR="00F74AD8" w:rsidRPr="00A67567" w:rsidRDefault="00A67567" w:rsidP="00F74AD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244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1F25FCC" w14:textId="77777777" w:rsidR="00F74AD8" w:rsidRPr="00A67567" w:rsidRDefault="00F74AD8" w:rsidP="00F74AD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D288FB5" w14:textId="3AE2600D" w:rsidR="007D59A4" w:rsidRPr="00A67567" w:rsidRDefault="006F3890" w:rsidP="007D59A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usklade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120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F22D07C" w14:textId="033B1B41" w:rsidR="005C1CEE" w:rsidRPr="00A67567" w:rsidRDefault="006F3890" w:rsidP="00F74AD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usklade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A220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5A220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A220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brisan</w:t>
      </w:r>
      <w:r w:rsidR="005A220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A220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A220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101.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A220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5A220D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00EAC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7D59A4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</w:p>
    <w:p w14:paraId="3891AF24" w14:textId="77777777" w:rsidR="00A73405" w:rsidRPr="00A67567" w:rsidRDefault="00A73405" w:rsidP="00F74AD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AE24ACD" w14:textId="07AA00E3" w:rsidR="00F74AD8" w:rsidRPr="00A67567" w:rsidRDefault="00A67567" w:rsidP="00F74AD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A0683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65C66E7" w14:textId="77777777" w:rsidR="00F74AD8" w:rsidRPr="00A67567" w:rsidRDefault="00F74AD8" w:rsidP="00F74AD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8D2119B" w14:textId="5ED4470C" w:rsidR="0045385A" w:rsidRPr="00A67567" w:rsidRDefault="006F3890" w:rsidP="00F74AD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F74AD8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14:paraId="5F377DA7" w14:textId="6B3AB073" w:rsidR="00736AE1" w:rsidRPr="00A67567" w:rsidRDefault="00736AE1" w:rsidP="00FD3DF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5902815" w14:textId="77777777" w:rsidR="006F3890" w:rsidRPr="00A67567" w:rsidRDefault="006F3890" w:rsidP="00FD3DF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08CA9EA" w14:textId="77777777" w:rsidR="005E5431" w:rsidRPr="00A67567" w:rsidRDefault="005E5431" w:rsidP="00FD3DF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1E1E02A" w14:textId="03FC6C7D" w:rsidR="0045385A" w:rsidRPr="00A67567" w:rsidRDefault="00A67567" w:rsidP="00784C2B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45385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5E5431" w:rsidRPr="00A67567">
        <w:rPr>
          <w:noProof/>
          <w:lang w:val="sr-Latn-CS" w:eastAsia="bs-Latn-BA"/>
        </w:rPr>
        <w:t xml:space="preserve"> </w:t>
      </w:r>
      <w:r w:rsidR="008678C3">
        <w:rPr>
          <w:rFonts w:ascii="Times New Roman" w:hAnsi="Times New Roman" w:cs="Times New Roman"/>
          <w:noProof/>
          <w:sz w:val="24"/>
          <w:szCs w:val="24"/>
          <w:lang w:val="sr-Latn-CS"/>
        </w:rPr>
        <w:t>02/1-021-676</w:t>
      </w:r>
      <w:bookmarkStart w:id="9" w:name="_GoBack"/>
      <w:bookmarkEnd w:id="9"/>
      <w:r w:rsidR="005E543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/22</w:t>
      </w:r>
      <w:r w:rsidR="006F3890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POTPREDSJEDNIK</w:t>
      </w:r>
    </w:p>
    <w:p w14:paraId="71616A7F" w14:textId="363CA2F4" w:rsidR="0045385A" w:rsidRPr="00A67567" w:rsidRDefault="00A67567" w:rsidP="00784C2B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="0045385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</w:t>
      </w:r>
      <w:r w:rsidR="005E5431" w:rsidRPr="00A67567">
        <w:rPr>
          <w:noProof/>
          <w:lang w:val="sr-Latn-CS" w:eastAsia="bs-Latn-BA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="005E5431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5385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45385A"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14:paraId="413F6FAA" w14:textId="77777777" w:rsidR="001C64EE" w:rsidRPr="00A67567" w:rsidRDefault="001C64EE" w:rsidP="00FD3DF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9ABAB65" w14:textId="154DDDC4" w:rsidR="0045385A" w:rsidRPr="00A67567" w:rsidRDefault="00784C2B" w:rsidP="006F3890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BA"/>
        </w:rPr>
      </w:pPr>
      <w:r w:rsidRPr="00A6756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6756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Denis </w:t>
      </w:r>
      <w:r w:rsidR="00A67567">
        <w:rPr>
          <w:rFonts w:ascii="Times New Roman" w:hAnsi="Times New Roman" w:cs="Times New Roman"/>
          <w:noProof/>
          <w:sz w:val="24"/>
          <w:szCs w:val="24"/>
          <w:lang w:val="sr-Latn-BA"/>
        </w:rPr>
        <w:t>Šulić</w:t>
      </w:r>
    </w:p>
    <w:p w14:paraId="09DB04FB" w14:textId="77777777" w:rsidR="0045385A" w:rsidRPr="00A67567" w:rsidRDefault="0045385A" w:rsidP="0045385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5AC902" w14:textId="77777777" w:rsidR="0045385A" w:rsidRPr="00A67567" w:rsidRDefault="0045385A" w:rsidP="0045385A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554B839" w14:textId="5E6CC6E4" w:rsidR="00221719" w:rsidRPr="00A67567" w:rsidRDefault="00221719" w:rsidP="005E543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221719" w:rsidRPr="00A67567" w:rsidSect="00686673">
      <w:pgSz w:w="11906" w:h="16838" w:code="9"/>
      <w:pgMar w:top="187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C3C3F" w14:textId="77777777" w:rsidR="00357876" w:rsidRDefault="00357876" w:rsidP="009D0288">
      <w:pPr>
        <w:spacing w:after="0" w:line="240" w:lineRule="auto"/>
      </w:pPr>
      <w:r>
        <w:separator/>
      </w:r>
    </w:p>
  </w:endnote>
  <w:endnote w:type="continuationSeparator" w:id="0">
    <w:p w14:paraId="0BBED8CD" w14:textId="77777777" w:rsidR="00357876" w:rsidRDefault="00357876" w:rsidP="009D0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69003" w14:textId="77777777" w:rsidR="00357876" w:rsidRDefault="00357876" w:rsidP="009D0288">
      <w:pPr>
        <w:spacing w:after="0" w:line="240" w:lineRule="auto"/>
      </w:pPr>
      <w:r>
        <w:separator/>
      </w:r>
    </w:p>
  </w:footnote>
  <w:footnote w:type="continuationSeparator" w:id="0">
    <w:p w14:paraId="7957D0FF" w14:textId="77777777" w:rsidR="00357876" w:rsidRDefault="00357876" w:rsidP="009D0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750CA"/>
    <w:multiLevelType w:val="hybridMultilevel"/>
    <w:tmpl w:val="386C142A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>
    <w:nsid w:val="33D3571D"/>
    <w:multiLevelType w:val="hybridMultilevel"/>
    <w:tmpl w:val="FF88873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610DB4"/>
    <w:multiLevelType w:val="hybridMultilevel"/>
    <w:tmpl w:val="2064210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5F8366EB"/>
    <w:multiLevelType w:val="hybridMultilevel"/>
    <w:tmpl w:val="1A14E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719"/>
    <w:rsid w:val="000002E3"/>
    <w:rsid w:val="000016C3"/>
    <w:rsid w:val="00002F8A"/>
    <w:rsid w:val="00006FA2"/>
    <w:rsid w:val="0001159B"/>
    <w:rsid w:val="00011E02"/>
    <w:rsid w:val="00021468"/>
    <w:rsid w:val="000215BD"/>
    <w:rsid w:val="00021C7C"/>
    <w:rsid w:val="00022B72"/>
    <w:rsid w:val="0003313C"/>
    <w:rsid w:val="0004200E"/>
    <w:rsid w:val="00050841"/>
    <w:rsid w:val="000523A8"/>
    <w:rsid w:val="00054319"/>
    <w:rsid w:val="000547E2"/>
    <w:rsid w:val="00054E8D"/>
    <w:rsid w:val="00055506"/>
    <w:rsid w:val="00055D5C"/>
    <w:rsid w:val="00066225"/>
    <w:rsid w:val="00072767"/>
    <w:rsid w:val="00075676"/>
    <w:rsid w:val="00080404"/>
    <w:rsid w:val="00080872"/>
    <w:rsid w:val="00081A16"/>
    <w:rsid w:val="00084BB9"/>
    <w:rsid w:val="00085278"/>
    <w:rsid w:val="00086F8E"/>
    <w:rsid w:val="000900AB"/>
    <w:rsid w:val="00090D4D"/>
    <w:rsid w:val="00091249"/>
    <w:rsid w:val="000916CB"/>
    <w:rsid w:val="000926AD"/>
    <w:rsid w:val="0009439F"/>
    <w:rsid w:val="000958E6"/>
    <w:rsid w:val="000A3F35"/>
    <w:rsid w:val="000B468E"/>
    <w:rsid w:val="000B5AED"/>
    <w:rsid w:val="000C180E"/>
    <w:rsid w:val="000C5772"/>
    <w:rsid w:val="000D44E7"/>
    <w:rsid w:val="000E5389"/>
    <w:rsid w:val="000F11DC"/>
    <w:rsid w:val="000F2D5F"/>
    <w:rsid w:val="001013E2"/>
    <w:rsid w:val="00102348"/>
    <w:rsid w:val="00102C57"/>
    <w:rsid w:val="00106B1F"/>
    <w:rsid w:val="00111031"/>
    <w:rsid w:val="00112374"/>
    <w:rsid w:val="00124763"/>
    <w:rsid w:val="00126FA9"/>
    <w:rsid w:val="00127612"/>
    <w:rsid w:val="001318AD"/>
    <w:rsid w:val="00132993"/>
    <w:rsid w:val="00132B49"/>
    <w:rsid w:val="00137BB2"/>
    <w:rsid w:val="001473E6"/>
    <w:rsid w:val="00150CFD"/>
    <w:rsid w:val="00151146"/>
    <w:rsid w:val="00154E75"/>
    <w:rsid w:val="00157F59"/>
    <w:rsid w:val="001705BE"/>
    <w:rsid w:val="00177CF3"/>
    <w:rsid w:val="0018060C"/>
    <w:rsid w:val="001820E5"/>
    <w:rsid w:val="00183ED8"/>
    <w:rsid w:val="001862D8"/>
    <w:rsid w:val="00192365"/>
    <w:rsid w:val="0019255B"/>
    <w:rsid w:val="00196A09"/>
    <w:rsid w:val="001A63F3"/>
    <w:rsid w:val="001B69BD"/>
    <w:rsid w:val="001C5E8F"/>
    <w:rsid w:val="001C64EE"/>
    <w:rsid w:val="001E4D41"/>
    <w:rsid w:val="001E6538"/>
    <w:rsid w:val="001F5781"/>
    <w:rsid w:val="001F5C3F"/>
    <w:rsid w:val="001F6CEA"/>
    <w:rsid w:val="0020015F"/>
    <w:rsid w:val="002003C0"/>
    <w:rsid w:val="0020088F"/>
    <w:rsid w:val="00202C14"/>
    <w:rsid w:val="002117EB"/>
    <w:rsid w:val="0022166A"/>
    <w:rsid w:val="00221719"/>
    <w:rsid w:val="002232C2"/>
    <w:rsid w:val="00224539"/>
    <w:rsid w:val="00225CF6"/>
    <w:rsid w:val="00234848"/>
    <w:rsid w:val="00234A87"/>
    <w:rsid w:val="00237AA5"/>
    <w:rsid w:val="002407C0"/>
    <w:rsid w:val="0024106B"/>
    <w:rsid w:val="00244A5B"/>
    <w:rsid w:val="00261FD7"/>
    <w:rsid w:val="0026341A"/>
    <w:rsid w:val="002679CC"/>
    <w:rsid w:val="00277A9C"/>
    <w:rsid w:val="002848FD"/>
    <w:rsid w:val="00292E7E"/>
    <w:rsid w:val="002A1221"/>
    <w:rsid w:val="002A3424"/>
    <w:rsid w:val="002B28D3"/>
    <w:rsid w:val="002B4E7E"/>
    <w:rsid w:val="002B5C0E"/>
    <w:rsid w:val="002C1BCA"/>
    <w:rsid w:val="002C40A2"/>
    <w:rsid w:val="002C4E2C"/>
    <w:rsid w:val="002D09FE"/>
    <w:rsid w:val="002D1A4E"/>
    <w:rsid w:val="002D4024"/>
    <w:rsid w:val="002D65F3"/>
    <w:rsid w:val="002E35A1"/>
    <w:rsid w:val="002E3E47"/>
    <w:rsid w:val="002E769C"/>
    <w:rsid w:val="002E7B9F"/>
    <w:rsid w:val="002F2DDD"/>
    <w:rsid w:val="003007A9"/>
    <w:rsid w:val="0030527D"/>
    <w:rsid w:val="003054A8"/>
    <w:rsid w:val="0031145D"/>
    <w:rsid w:val="00312CE2"/>
    <w:rsid w:val="00316390"/>
    <w:rsid w:val="00326473"/>
    <w:rsid w:val="00327C61"/>
    <w:rsid w:val="00331408"/>
    <w:rsid w:val="00334025"/>
    <w:rsid w:val="003348D2"/>
    <w:rsid w:val="003348FC"/>
    <w:rsid w:val="00334F39"/>
    <w:rsid w:val="00335403"/>
    <w:rsid w:val="003401ED"/>
    <w:rsid w:val="0035207C"/>
    <w:rsid w:val="00357876"/>
    <w:rsid w:val="00365348"/>
    <w:rsid w:val="00373E15"/>
    <w:rsid w:val="00375153"/>
    <w:rsid w:val="003814B2"/>
    <w:rsid w:val="00382F1E"/>
    <w:rsid w:val="00385E0C"/>
    <w:rsid w:val="00386208"/>
    <w:rsid w:val="00393058"/>
    <w:rsid w:val="0039435E"/>
    <w:rsid w:val="00395B31"/>
    <w:rsid w:val="003973F6"/>
    <w:rsid w:val="003A4A05"/>
    <w:rsid w:val="003B1778"/>
    <w:rsid w:val="003B5240"/>
    <w:rsid w:val="003B5DFF"/>
    <w:rsid w:val="003C47BC"/>
    <w:rsid w:val="003D0CCC"/>
    <w:rsid w:val="003D5761"/>
    <w:rsid w:val="003D61DF"/>
    <w:rsid w:val="003D7595"/>
    <w:rsid w:val="003E15FF"/>
    <w:rsid w:val="003E6FA8"/>
    <w:rsid w:val="003E7773"/>
    <w:rsid w:val="003F3BCE"/>
    <w:rsid w:val="00400EAC"/>
    <w:rsid w:val="00416B72"/>
    <w:rsid w:val="00420650"/>
    <w:rsid w:val="00426C06"/>
    <w:rsid w:val="00432C2D"/>
    <w:rsid w:val="00434EE3"/>
    <w:rsid w:val="00436F72"/>
    <w:rsid w:val="0043751E"/>
    <w:rsid w:val="004414D6"/>
    <w:rsid w:val="004517D4"/>
    <w:rsid w:val="00451DB2"/>
    <w:rsid w:val="0045385A"/>
    <w:rsid w:val="0045398F"/>
    <w:rsid w:val="00470ADA"/>
    <w:rsid w:val="0047447F"/>
    <w:rsid w:val="00474C72"/>
    <w:rsid w:val="00475A86"/>
    <w:rsid w:val="00475F2C"/>
    <w:rsid w:val="00481133"/>
    <w:rsid w:val="00483A0D"/>
    <w:rsid w:val="004916CA"/>
    <w:rsid w:val="004939EC"/>
    <w:rsid w:val="004A370E"/>
    <w:rsid w:val="004A7B62"/>
    <w:rsid w:val="004B30D5"/>
    <w:rsid w:val="004B6D24"/>
    <w:rsid w:val="004B7425"/>
    <w:rsid w:val="004C5DE7"/>
    <w:rsid w:val="004D5465"/>
    <w:rsid w:val="004D7174"/>
    <w:rsid w:val="004F1642"/>
    <w:rsid w:val="004F70C2"/>
    <w:rsid w:val="00512E70"/>
    <w:rsid w:val="00517501"/>
    <w:rsid w:val="00521BB3"/>
    <w:rsid w:val="0053085C"/>
    <w:rsid w:val="00532D36"/>
    <w:rsid w:val="005353D7"/>
    <w:rsid w:val="00536B47"/>
    <w:rsid w:val="0054351B"/>
    <w:rsid w:val="0054615C"/>
    <w:rsid w:val="00552BF5"/>
    <w:rsid w:val="0055332E"/>
    <w:rsid w:val="00573D68"/>
    <w:rsid w:val="00576677"/>
    <w:rsid w:val="00577D6C"/>
    <w:rsid w:val="005853FE"/>
    <w:rsid w:val="00587C90"/>
    <w:rsid w:val="005907D6"/>
    <w:rsid w:val="005971FD"/>
    <w:rsid w:val="005A220D"/>
    <w:rsid w:val="005A4578"/>
    <w:rsid w:val="005A5C83"/>
    <w:rsid w:val="005A6089"/>
    <w:rsid w:val="005B10BA"/>
    <w:rsid w:val="005B21ED"/>
    <w:rsid w:val="005B2B5B"/>
    <w:rsid w:val="005B54DE"/>
    <w:rsid w:val="005B6FAA"/>
    <w:rsid w:val="005C1CEE"/>
    <w:rsid w:val="005C4F74"/>
    <w:rsid w:val="005D553D"/>
    <w:rsid w:val="005E0A2E"/>
    <w:rsid w:val="005E0C9E"/>
    <w:rsid w:val="005E5431"/>
    <w:rsid w:val="005F3190"/>
    <w:rsid w:val="005F5638"/>
    <w:rsid w:val="005F6328"/>
    <w:rsid w:val="005F64DE"/>
    <w:rsid w:val="0060136F"/>
    <w:rsid w:val="00612A25"/>
    <w:rsid w:val="00616B3D"/>
    <w:rsid w:val="0063305C"/>
    <w:rsid w:val="00636D56"/>
    <w:rsid w:val="00643D71"/>
    <w:rsid w:val="0065202D"/>
    <w:rsid w:val="00652A0B"/>
    <w:rsid w:val="0065527A"/>
    <w:rsid w:val="00655EC1"/>
    <w:rsid w:val="0065734A"/>
    <w:rsid w:val="0066174A"/>
    <w:rsid w:val="00661AE6"/>
    <w:rsid w:val="00674557"/>
    <w:rsid w:val="00677CD8"/>
    <w:rsid w:val="00681DFD"/>
    <w:rsid w:val="00686673"/>
    <w:rsid w:val="00690664"/>
    <w:rsid w:val="006957AB"/>
    <w:rsid w:val="006A1278"/>
    <w:rsid w:val="006A64E7"/>
    <w:rsid w:val="006B611A"/>
    <w:rsid w:val="006C4D4D"/>
    <w:rsid w:val="006D35FD"/>
    <w:rsid w:val="006D3C8D"/>
    <w:rsid w:val="006F1CC3"/>
    <w:rsid w:val="006F3890"/>
    <w:rsid w:val="006F72FE"/>
    <w:rsid w:val="006F7CB0"/>
    <w:rsid w:val="00705E67"/>
    <w:rsid w:val="0071348D"/>
    <w:rsid w:val="00716025"/>
    <w:rsid w:val="00722F04"/>
    <w:rsid w:val="0072467D"/>
    <w:rsid w:val="007260D9"/>
    <w:rsid w:val="007277DD"/>
    <w:rsid w:val="00736AE1"/>
    <w:rsid w:val="007431B7"/>
    <w:rsid w:val="007431D8"/>
    <w:rsid w:val="00746DD9"/>
    <w:rsid w:val="00754190"/>
    <w:rsid w:val="007542CA"/>
    <w:rsid w:val="00755B67"/>
    <w:rsid w:val="00767864"/>
    <w:rsid w:val="00767E46"/>
    <w:rsid w:val="00771693"/>
    <w:rsid w:val="00771BDD"/>
    <w:rsid w:val="007800B6"/>
    <w:rsid w:val="00782343"/>
    <w:rsid w:val="00784A40"/>
    <w:rsid w:val="00784C2B"/>
    <w:rsid w:val="0078666C"/>
    <w:rsid w:val="00786C48"/>
    <w:rsid w:val="007940C5"/>
    <w:rsid w:val="00794905"/>
    <w:rsid w:val="00797AD0"/>
    <w:rsid w:val="007A0683"/>
    <w:rsid w:val="007B1212"/>
    <w:rsid w:val="007C335E"/>
    <w:rsid w:val="007C7658"/>
    <w:rsid w:val="007D2D62"/>
    <w:rsid w:val="007D4A43"/>
    <w:rsid w:val="007D59A4"/>
    <w:rsid w:val="007E04C2"/>
    <w:rsid w:val="007F44A5"/>
    <w:rsid w:val="007F7BE4"/>
    <w:rsid w:val="0080389B"/>
    <w:rsid w:val="00804B57"/>
    <w:rsid w:val="00804F4D"/>
    <w:rsid w:val="0081014D"/>
    <w:rsid w:val="00814275"/>
    <w:rsid w:val="008178C1"/>
    <w:rsid w:val="00831584"/>
    <w:rsid w:val="00832FFC"/>
    <w:rsid w:val="00836E62"/>
    <w:rsid w:val="008443B8"/>
    <w:rsid w:val="008451DE"/>
    <w:rsid w:val="008479E6"/>
    <w:rsid w:val="008527C4"/>
    <w:rsid w:val="00857548"/>
    <w:rsid w:val="00861943"/>
    <w:rsid w:val="0086219E"/>
    <w:rsid w:val="008631CD"/>
    <w:rsid w:val="008678C3"/>
    <w:rsid w:val="00874980"/>
    <w:rsid w:val="008912B8"/>
    <w:rsid w:val="0089677F"/>
    <w:rsid w:val="008A4F28"/>
    <w:rsid w:val="008A696B"/>
    <w:rsid w:val="008B0EBF"/>
    <w:rsid w:val="008B5246"/>
    <w:rsid w:val="008C0064"/>
    <w:rsid w:val="008C0C3A"/>
    <w:rsid w:val="008C3430"/>
    <w:rsid w:val="008C6CF6"/>
    <w:rsid w:val="008D658D"/>
    <w:rsid w:val="008E45D3"/>
    <w:rsid w:val="008E74DC"/>
    <w:rsid w:val="008F026B"/>
    <w:rsid w:val="008F0868"/>
    <w:rsid w:val="008F45F1"/>
    <w:rsid w:val="009164A5"/>
    <w:rsid w:val="00921694"/>
    <w:rsid w:val="00934B6E"/>
    <w:rsid w:val="00934EFB"/>
    <w:rsid w:val="009433B1"/>
    <w:rsid w:val="009512BC"/>
    <w:rsid w:val="00954C0F"/>
    <w:rsid w:val="00960147"/>
    <w:rsid w:val="00963973"/>
    <w:rsid w:val="00964384"/>
    <w:rsid w:val="00966A07"/>
    <w:rsid w:val="00974A3C"/>
    <w:rsid w:val="00975352"/>
    <w:rsid w:val="00987EA4"/>
    <w:rsid w:val="00993089"/>
    <w:rsid w:val="0099671F"/>
    <w:rsid w:val="009A4625"/>
    <w:rsid w:val="009A464A"/>
    <w:rsid w:val="009A5688"/>
    <w:rsid w:val="009B2E7C"/>
    <w:rsid w:val="009C08BF"/>
    <w:rsid w:val="009D0288"/>
    <w:rsid w:val="009D545D"/>
    <w:rsid w:val="009D6B81"/>
    <w:rsid w:val="009E2FD1"/>
    <w:rsid w:val="009E30B4"/>
    <w:rsid w:val="009E5329"/>
    <w:rsid w:val="009E6DA7"/>
    <w:rsid w:val="009F05FB"/>
    <w:rsid w:val="009F3EC2"/>
    <w:rsid w:val="00A0041C"/>
    <w:rsid w:val="00A01180"/>
    <w:rsid w:val="00A0322A"/>
    <w:rsid w:val="00A03B7A"/>
    <w:rsid w:val="00A05847"/>
    <w:rsid w:val="00A11979"/>
    <w:rsid w:val="00A2218B"/>
    <w:rsid w:val="00A23B1C"/>
    <w:rsid w:val="00A249E9"/>
    <w:rsid w:val="00A25E05"/>
    <w:rsid w:val="00A2675C"/>
    <w:rsid w:val="00A30C00"/>
    <w:rsid w:val="00A3330A"/>
    <w:rsid w:val="00A33516"/>
    <w:rsid w:val="00A61D3B"/>
    <w:rsid w:val="00A67567"/>
    <w:rsid w:val="00A73405"/>
    <w:rsid w:val="00A83AE0"/>
    <w:rsid w:val="00A87D01"/>
    <w:rsid w:val="00A924FC"/>
    <w:rsid w:val="00A94B8A"/>
    <w:rsid w:val="00A97BC2"/>
    <w:rsid w:val="00AA2A69"/>
    <w:rsid w:val="00AA675C"/>
    <w:rsid w:val="00AB3EEE"/>
    <w:rsid w:val="00AB4C22"/>
    <w:rsid w:val="00AB509C"/>
    <w:rsid w:val="00AC0223"/>
    <w:rsid w:val="00AC3686"/>
    <w:rsid w:val="00AC6254"/>
    <w:rsid w:val="00AD1A87"/>
    <w:rsid w:val="00AE3A4D"/>
    <w:rsid w:val="00AE6CE0"/>
    <w:rsid w:val="00AE7280"/>
    <w:rsid w:val="00AF333E"/>
    <w:rsid w:val="00B072A5"/>
    <w:rsid w:val="00B15768"/>
    <w:rsid w:val="00B16107"/>
    <w:rsid w:val="00B1753D"/>
    <w:rsid w:val="00B2426F"/>
    <w:rsid w:val="00B31E93"/>
    <w:rsid w:val="00B3378D"/>
    <w:rsid w:val="00B37819"/>
    <w:rsid w:val="00B40205"/>
    <w:rsid w:val="00B41CA4"/>
    <w:rsid w:val="00B41EB4"/>
    <w:rsid w:val="00B436F9"/>
    <w:rsid w:val="00B45933"/>
    <w:rsid w:val="00B46C61"/>
    <w:rsid w:val="00B56C09"/>
    <w:rsid w:val="00B65509"/>
    <w:rsid w:val="00B65CD4"/>
    <w:rsid w:val="00B7197A"/>
    <w:rsid w:val="00B74A29"/>
    <w:rsid w:val="00B8097D"/>
    <w:rsid w:val="00B91FDE"/>
    <w:rsid w:val="00BA40F4"/>
    <w:rsid w:val="00BA4EB5"/>
    <w:rsid w:val="00BA787A"/>
    <w:rsid w:val="00BB1B23"/>
    <w:rsid w:val="00BB3396"/>
    <w:rsid w:val="00BC26FF"/>
    <w:rsid w:val="00BC38E4"/>
    <w:rsid w:val="00BE0C3A"/>
    <w:rsid w:val="00BE1E00"/>
    <w:rsid w:val="00BF3BF1"/>
    <w:rsid w:val="00BF434C"/>
    <w:rsid w:val="00BF4B58"/>
    <w:rsid w:val="00BF7FB3"/>
    <w:rsid w:val="00C03927"/>
    <w:rsid w:val="00C06C7A"/>
    <w:rsid w:val="00C16989"/>
    <w:rsid w:val="00C169F5"/>
    <w:rsid w:val="00C2031E"/>
    <w:rsid w:val="00C22551"/>
    <w:rsid w:val="00C33311"/>
    <w:rsid w:val="00C34117"/>
    <w:rsid w:val="00C3784C"/>
    <w:rsid w:val="00C4179D"/>
    <w:rsid w:val="00C432B6"/>
    <w:rsid w:val="00C50DB4"/>
    <w:rsid w:val="00C50E6A"/>
    <w:rsid w:val="00C620B0"/>
    <w:rsid w:val="00C64CB8"/>
    <w:rsid w:val="00C67482"/>
    <w:rsid w:val="00C7483D"/>
    <w:rsid w:val="00C74C72"/>
    <w:rsid w:val="00C75563"/>
    <w:rsid w:val="00C85F3E"/>
    <w:rsid w:val="00C87DCA"/>
    <w:rsid w:val="00C90E8E"/>
    <w:rsid w:val="00C9753E"/>
    <w:rsid w:val="00CA0BE9"/>
    <w:rsid w:val="00CB57AF"/>
    <w:rsid w:val="00CC3022"/>
    <w:rsid w:val="00CC4006"/>
    <w:rsid w:val="00CD4953"/>
    <w:rsid w:val="00CE7C88"/>
    <w:rsid w:val="00CF1232"/>
    <w:rsid w:val="00D032A4"/>
    <w:rsid w:val="00D04D6F"/>
    <w:rsid w:val="00D06967"/>
    <w:rsid w:val="00D06C81"/>
    <w:rsid w:val="00D10E4E"/>
    <w:rsid w:val="00D129BB"/>
    <w:rsid w:val="00D224E0"/>
    <w:rsid w:val="00D24328"/>
    <w:rsid w:val="00D27E94"/>
    <w:rsid w:val="00D30434"/>
    <w:rsid w:val="00D318DE"/>
    <w:rsid w:val="00D35318"/>
    <w:rsid w:val="00D4280A"/>
    <w:rsid w:val="00D608B5"/>
    <w:rsid w:val="00D620DE"/>
    <w:rsid w:val="00D723CC"/>
    <w:rsid w:val="00D746D7"/>
    <w:rsid w:val="00D74D6F"/>
    <w:rsid w:val="00D75F94"/>
    <w:rsid w:val="00D7633D"/>
    <w:rsid w:val="00D8443F"/>
    <w:rsid w:val="00D87081"/>
    <w:rsid w:val="00D878F5"/>
    <w:rsid w:val="00D87CCF"/>
    <w:rsid w:val="00D90E24"/>
    <w:rsid w:val="00D91E50"/>
    <w:rsid w:val="00D92BF7"/>
    <w:rsid w:val="00DA15CB"/>
    <w:rsid w:val="00DA18FE"/>
    <w:rsid w:val="00DA3034"/>
    <w:rsid w:val="00DB3A9F"/>
    <w:rsid w:val="00DB59ED"/>
    <w:rsid w:val="00DC42D9"/>
    <w:rsid w:val="00DD06B6"/>
    <w:rsid w:val="00DD3240"/>
    <w:rsid w:val="00DE41B0"/>
    <w:rsid w:val="00DE79AA"/>
    <w:rsid w:val="00DF1923"/>
    <w:rsid w:val="00DF4AAA"/>
    <w:rsid w:val="00DF56DB"/>
    <w:rsid w:val="00E11330"/>
    <w:rsid w:val="00E13955"/>
    <w:rsid w:val="00E157DD"/>
    <w:rsid w:val="00E25775"/>
    <w:rsid w:val="00E34699"/>
    <w:rsid w:val="00E36A8D"/>
    <w:rsid w:val="00E40F43"/>
    <w:rsid w:val="00E44619"/>
    <w:rsid w:val="00E50D34"/>
    <w:rsid w:val="00E51DFD"/>
    <w:rsid w:val="00E535EC"/>
    <w:rsid w:val="00E53A15"/>
    <w:rsid w:val="00E55839"/>
    <w:rsid w:val="00E6688E"/>
    <w:rsid w:val="00E67112"/>
    <w:rsid w:val="00E67246"/>
    <w:rsid w:val="00E706F4"/>
    <w:rsid w:val="00E72BEF"/>
    <w:rsid w:val="00E73CB1"/>
    <w:rsid w:val="00E84C35"/>
    <w:rsid w:val="00E87581"/>
    <w:rsid w:val="00E9112B"/>
    <w:rsid w:val="00E91A62"/>
    <w:rsid w:val="00E945ED"/>
    <w:rsid w:val="00E97544"/>
    <w:rsid w:val="00EA4ED1"/>
    <w:rsid w:val="00EB1C24"/>
    <w:rsid w:val="00EB293B"/>
    <w:rsid w:val="00EB3D67"/>
    <w:rsid w:val="00EB724D"/>
    <w:rsid w:val="00EB726C"/>
    <w:rsid w:val="00EC2ED6"/>
    <w:rsid w:val="00EC337D"/>
    <w:rsid w:val="00EC3561"/>
    <w:rsid w:val="00EC4969"/>
    <w:rsid w:val="00EC5816"/>
    <w:rsid w:val="00EC6642"/>
    <w:rsid w:val="00EC7E1A"/>
    <w:rsid w:val="00ED1BEE"/>
    <w:rsid w:val="00EE731F"/>
    <w:rsid w:val="00EF70A8"/>
    <w:rsid w:val="00EF7526"/>
    <w:rsid w:val="00F00D3B"/>
    <w:rsid w:val="00F023CE"/>
    <w:rsid w:val="00F12BCF"/>
    <w:rsid w:val="00F140A7"/>
    <w:rsid w:val="00F354F9"/>
    <w:rsid w:val="00F37DCC"/>
    <w:rsid w:val="00F40F06"/>
    <w:rsid w:val="00F45664"/>
    <w:rsid w:val="00F51BA5"/>
    <w:rsid w:val="00F53E58"/>
    <w:rsid w:val="00F614B9"/>
    <w:rsid w:val="00F74AD8"/>
    <w:rsid w:val="00F76288"/>
    <w:rsid w:val="00F80055"/>
    <w:rsid w:val="00F8036C"/>
    <w:rsid w:val="00F8774A"/>
    <w:rsid w:val="00FA3EAF"/>
    <w:rsid w:val="00FA4553"/>
    <w:rsid w:val="00FA5D3E"/>
    <w:rsid w:val="00FA680F"/>
    <w:rsid w:val="00FB3486"/>
    <w:rsid w:val="00FB6393"/>
    <w:rsid w:val="00FC2853"/>
    <w:rsid w:val="00FC523F"/>
    <w:rsid w:val="00FD16E0"/>
    <w:rsid w:val="00FD3DF1"/>
    <w:rsid w:val="00FE04F4"/>
    <w:rsid w:val="00FE2FC5"/>
    <w:rsid w:val="00FE7CF1"/>
    <w:rsid w:val="00FF392F"/>
    <w:rsid w:val="00FF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92E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17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21719"/>
    <w:pPr>
      <w:keepNext/>
      <w:spacing w:before="240" w:after="60" w:line="240" w:lineRule="auto"/>
      <w:jc w:val="both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sr-Latn-R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17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21719"/>
    <w:rPr>
      <w:rFonts w:ascii="Calibri Light" w:eastAsia="Times New Roman" w:hAnsi="Calibri Light" w:cs="Times New Roman"/>
      <w:b/>
      <w:bCs/>
      <w:sz w:val="26"/>
      <w:szCs w:val="26"/>
      <w:lang w:val="sr-Latn-RS" w:eastAsia="hr-HR"/>
    </w:rPr>
  </w:style>
  <w:style w:type="paragraph" w:customStyle="1" w:styleId="wyq060---pododeljak">
    <w:name w:val="wyq060---pododeljak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10---naslov-clana">
    <w:name w:val="wyq110---naslov-clana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2217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1719"/>
    <w:rPr>
      <w:sz w:val="20"/>
      <w:szCs w:val="20"/>
    </w:rPr>
  </w:style>
  <w:style w:type="character" w:styleId="CommentReference">
    <w:name w:val="annotation reference"/>
    <w:uiPriority w:val="99"/>
    <w:unhideWhenUsed/>
    <w:rsid w:val="0022171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71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7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719"/>
    <w:rPr>
      <w:b/>
      <w:bCs/>
      <w:sz w:val="20"/>
      <w:szCs w:val="20"/>
    </w:rPr>
  </w:style>
  <w:style w:type="paragraph" w:customStyle="1" w:styleId="basic-paragraph">
    <w:name w:val="basic-paragraph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alik">
    <w:name w:val="italik"/>
    <w:basedOn w:val="DefaultParagraphFont"/>
    <w:rsid w:val="00221719"/>
  </w:style>
  <w:style w:type="paragraph" w:customStyle="1" w:styleId="bold">
    <w:name w:val="bold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17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719"/>
  </w:style>
  <w:style w:type="paragraph" w:styleId="Footer">
    <w:name w:val="footer"/>
    <w:basedOn w:val="Normal"/>
    <w:link w:val="FooterChar"/>
    <w:uiPriority w:val="99"/>
    <w:unhideWhenUsed/>
    <w:rsid w:val="002217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719"/>
  </w:style>
  <w:style w:type="paragraph" w:styleId="ListParagraph">
    <w:name w:val="List Paragraph"/>
    <w:basedOn w:val="Normal"/>
    <w:uiPriority w:val="34"/>
    <w:qFormat/>
    <w:rsid w:val="00221719"/>
    <w:pPr>
      <w:ind w:left="720"/>
      <w:contextualSpacing/>
    </w:pPr>
    <w:rPr>
      <w:rFonts w:ascii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17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7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719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22171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21719"/>
    <w:rPr>
      <w:rFonts w:ascii="Consolas" w:hAnsi="Consolas"/>
      <w:sz w:val="21"/>
      <w:szCs w:val="21"/>
    </w:rPr>
  </w:style>
  <w:style w:type="paragraph" w:customStyle="1" w:styleId="Style4">
    <w:name w:val="Style4"/>
    <w:basedOn w:val="Normal"/>
    <w:uiPriority w:val="99"/>
    <w:rsid w:val="002407C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numbering" w:customStyle="1" w:styleId="NoList1">
    <w:name w:val="No List1"/>
    <w:next w:val="NoList"/>
    <w:uiPriority w:val="99"/>
    <w:semiHidden/>
    <w:unhideWhenUsed/>
    <w:rsid w:val="00A73405"/>
  </w:style>
  <w:style w:type="paragraph" w:customStyle="1" w:styleId="msonormal0">
    <w:name w:val="msonormal"/>
    <w:basedOn w:val="Normal"/>
    <w:rsid w:val="00A73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A73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3">
    <w:name w:val="Normal3"/>
    <w:basedOn w:val="Normal"/>
    <w:rsid w:val="00A73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17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21719"/>
    <w:pPr>
      <w:keepNext/>
      <w:spacing w:before="240" w:after="60" w:line="240" w:lineRule="auto"/>
      <w:jc w:val="both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sr-Latn-R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17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21719"/>
    <w:rPr>
      <w:rFonts w:ascii="Calibri Light" w:eastAsia="Times New Roman" w:hAnsi="Calibri Light" w:cs="Times New Roman"/>
      <w:b/>
      <w:bCs/>
      <w:sz w:val="26"/>
      <w:szCs w:val="26"/>
      <w:lang w:val="sr-Latn-RS" w:eastAsia="hr-HR"/>
    </w:rPr>
  </w:style>
  <w:style w:type="paragraph" w:customStyle="1" w:styleId="wyq060---pododeljak">
    <w:name w:val="wyq060---pododeljak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10---naslov-clana">
    <w:name w:val="wyq110---naslov-clana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2217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1719"/>
    <w:rPr>
      <w:sz w:val="20"/>
      <w:szCs w:val="20"/>
    </w:rPr>
  </w:style>
  <w:style w:type="character" w:styleId="CommentReference">
    <w:name w:val="annotation reference"/>
    <w:uiPriority w:val="99"/>
    <w:unhideWhenUsed/>
    <w:rsid w:val="0022171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71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7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719"/>
    <w:rPr>
      <w:b/>
      <w:bCs/>
      <w:sz w:val="20"/>
      <w:szCs w:val="20"/>
    </w:rPr>
  </w:style>
  <w:style w:type="paragraph" w:customStyle="1" w:styleId="basic-paragraph">
    <w:name w:val="basic-paragraph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alik">
    <w:name w:val="italik"/>
    <w:basedOn w:val="DefaultParagraphFont"/>
    <w:rsid w:val="00221719"/>
  </w:style>
  <w:style w:type="paragraph" w:customStyle="1" w:styleId="bold">
    <w:name w:val="bold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17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719"/>
  </w:style>
  <w:style w:type="paragraph" w:styleId="Footer">
    <w:name w:val="footer"/>
    <w:basedOn w:val="Normal"/>
    <w:link w:val="FooterChar"/>
    <w:uiPriority w:val="99"/>
    <w:unhideWhenUsed/>
    <w:rsid w:val="002217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719"/>
  </w:style>
  <w:style w:type="paragraph" w:styleId="ListParagraph">
    <w:name w:val="List Paragraph"/>
    <w:basedOn w:val="Normal"/>
    <w:uiPriority w:val="34"/>
    <w:qFormat/>
    <w:rsid w:val="00221719"/>
    <w:pPr>
      <w:ind w:left="720"/>
      <w:contextualSpacing/>
    </w:pPr>
    <w:rPr>
      <w:rFonts w:ascii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17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7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719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22171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21719"/>
    <w:rPr>
      <w:rFonts w:ascii="Consolas" w:hAnsi="Consolas"/>
      <w:sz w:val="21"/>
      <w:szCs w:val="21"/>
    </w:rPr>
  </w:style>
  <w:style w:type="paragraph" w:customStyle="1" w:styleId="Style4">
    <w:name w:val="Style4"/>
    <w:basedOn w:val="Normal"/>
    <w:uiPriority w:val="99"/>
    <w:rsid w:val="002407C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numbering" w:customStyle="1" w:styleId="NoList1">
    <w:name w:val="No List1"/>
    <w:next w:val="NoList"/>
    <w:uiPriority w:val="99"/>
    <w:semiHidden/>
    <w:unhideWhenUsed/>
    <w:rsid w:val="00A73405"/>
  </w:style>
  <w:style w:type="paragraph" w:customStyle="1" w:styleId="msonormal0">
    <w:name w:val="msonormal"/>
    <w:basedOn w:val="Normal"/>
    <w:rsid w:val="00A73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A73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3">
    <w:name w:val="Normal3"/>
    <w:basedOn w:val="Normal"/>
    <w:rsid w:val="00A73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44223-38FA-4AD6-8DA2-DF219946A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23</Pages>
  <Words>8706</Words>
  <Characters>49625</Characters>
  <Application>Microsoft Office Word</Application>
  <DocSecurity>0</DocSecurity>
  <Lines>413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Telić</dc:creator>
  <cp:lastModifiedBy>Ljiljana Timotija</cp:lastModifiedBy>
  <cp:revision>15</cp:revision>
  <cp:lastPrinted>2022-05-18T09:41:00Z</cp:lastPrinted>
  <dcterms:created xsi:type="dcterms:W3CDTF">2022-05-17T13:30:00Z</dcterms:created>
  <dcterms:modified xsi:type="dcterms:W3CDTF">2022-06-23T13:06:00Z</dcterms:modified>
</cp:coreProperties>
</file>